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C5E" w:rsidRDefault="00324C5E" w:rsidP="00792B66">
      <w:pPr>
        <w:ind w:left="4956" w:firstLine="708"/>
        <w:rPr>
          <w:rStyle w:val="Pogrubienie"/>
          <w:b w:val="0"/>
          <w:bCs w:val="0"/>
          <w:color w:val="000000"/>
          <w:sz w:val="20"/>
          <w:szCs w:val="20"/>
        </w:rPr>
      </w:pPr>
      <w:r w:rsidRPr="002B6608">
        <w:rPr>
          <w:rStyle w:val="Pogrubienie"/>
          <w:b w:val="0"/>
          <w:bCs w:val="0"/>
          <w:color w:val="000000"/>
          <w:sz w:val="20"/>
          <w:szCs w:val="20"/>
        </w:rPr>
        <w:t xml:space="preserve">Załącznik </w:t>
      </w:r>
    </w:p>
    <w:p w:rsidR="00324C5E" w:rsidRDefault="00324C5E" w:rsidP="00792B66">
      <w:pPr>
        <w:ind w:left="4956" w:firstLine="708"/>
        <w:rPr>
          <w:rStyle w:val="Pogrubienie"/>
          <w:b w:val="0"/>
          <w:bCs w:val="0"/>
          <w:color w:val="000000"/>
          <w:sz w:val="20"/>
          <w:szCs w:val="20"/>
        </w:rPr>
      </w:pPr>
      <w:r w:rsidRPr="002B6608">
        <w:rPr>
          <w:rStyle w:val="Pogrubienie"/>
          <w:b w:val="0"/>
          <w:bCs w:val="0"/>
          <w:color w:val="000000"/>
          <w:sz w:val="20"/>
          <w:szCs w:val="20"/>
        </w:rPr>
        <w:t xml:space="preserve">do zarządzenia Nr </w:t>
      </w:r>
      <w:r w:rsidR="008D5E93">
        <w:rPr>
          <w:rStyle w:val="Pogrubienie"/>
          <w:b w:val="0"/>
          <w:bCs w:val="0"/>
          <w:color w:val="000000"/>
          <w:sz w:val="20"/>
          <w:szCs w:val="20"/>
        </w:rPr>
        <w:t>223</w:t>
      </w:r>
      <w:r w:rsidR="00AC0C76">
        <w:rPr>
          <w:rStyle w:val="Pogrubienie"/>
          <w:b w:val="0"/>
          <w:bCs w:val="0"/>
          <w:color w:val="000000"/>
          <w:sz w:val="20"/>
          <w:szCs w:val="20"/>
        </w:rPr>
        <w:t>A</w:t>
      </w:r>
      <w:r w:rsidR="008D5E93">
        <w:rPr>
          <w:rStyle w:val="Pogrubienie"/>
          <w:b w:val="0"/>
          <w:bCs w:val="0"/>
          <w:color w:val="000000"/>
          <w:sz w:val="20"/>
          <w:szCs w:val="20"/>
        </w:rPr>
        <w:t>/2019</w:t>
      </w:r>
    </w:p>
    <w:p w:rsidR="00324C5E" w:rsidRPr="002B6608" w:rsidRDefault="00324C5E" w:rsidP="00792B66">
      <w:pPr>
        <w:ind w:left="4956" w:firstLine="708"/>
        <w:rPr>
          <w:rStyle w:val="Pogrubienie"/>
          <w:b w:val="0"/>
          <w:bCs w:val="0"/>
          <w:color w:val="000000"/>
          <w:sz w:val="20"/>
          <w:szCs w:val="20"/>
        </w:rPr>
      </w:pPr>
      <w:r>
        <w:rPr>
          <w:rStyle w:val="Pogrubienie"/>
          <w:b w:val="0"/>
          <w:bCs w:val="0"/>
          <w:color w:val="000000"/>
          <w:sz w:val="20"/>
          <w:szCs w:val="20"/>
        </w:rPr>
        <w:t>Burmistrza Pruszcza Gdańskiego</w:t>
      </w:r>
    </w:p>
    <w:p w:rsidR="00324C5E" w:rsidRPr="002B6608" w:rsidRDefault="00324C5E" w:rsidP="00792B66">
      <w:pPr>
        <w:ind w:left="4956" w:firstLine="708"/>
        <w:rPr>
          <w:rStyle w:val="Pogrubienie"/>
          <w:b w:val="0"/>
          <w:bCs w:val="0"/>
          <w:color w:val="000000"/>
          <w:sz w:val="20"/>
          <w:szCs w:val="20"/>
        </w:rPr>
      </w:pPr>
      <w:r>
        <w:rPr>
          <w:rStyle w:val="Pogrubienie"/>
          <w:b w:val="0"/>
          <w:bCs w:val="0"/>
          <w:color w:val="000000"/>
          <w:sz w:val="20"/>
          <w:szCs w:val="20"/>
        </w:rPr>
        <w:t>z</w:t>
      </w:r>
      <w:r w:rsidRPr="002B6608">
        <w:rPr>
          <w:rStyle w:val="Pogrubienie"/>
          <w:b w:val="0"/>
          <w:bCs w:val="0"/>
          <w:color w:val="000000"/>
          <w:sz w:val="20"/>
          <w:szCs w:val="20"/>
        </w:rPr>
        <w:t xml:space="preserve"> dnia </w:t>
      </w:r>
      <w:r w:rsidR="00A60010">
        <w:rPr>
          <w:rStyle w:val="Pogrubienie"/>
          <w:b w:val="0"/>
          <w:bCs w:val="0"/>
          <w:color w:val="000000"/>
          <w:sz w:val="20"/>
          <w:szCs w:val="20"/>
        </w:rPr>
        <w:t>4</w:t>
      </w:r>
      <w:r w:rsidR="000A1147">
        <w:rPr>
          <w:rStyle w:val="Pogrubienie"/>
          <w:b w:val="0"/>
          <w:bCs w:val="0"/>
          <w:color w:val="000000"/>
          <w:sz w:val="20"/>
          <w:szCs w:val="20"/>
        </w:rPr>
        <w:t xml:space="preserve"> grudnia 2019</w:t>
      </w:r>
      <w:r w:rsidRPr="002B6608">
        <w:rPr>
          <w:rStyle w:val="Pogrubienie"/>
          <w:b w:val="0"/>
          <w:bCs w:val="0"/>
          <w:color w:val="000000"/>
          <w:sz w:val="20"/>
          <w:szCs w:val="20"/>
        </w:rPr>
        <w:t xml:space="preserve"> r.</w:t>
      </w:r>
    </w:p>
    <w:p w:rsidR="00324C5E" w:rsidRDefault="00324C5E" w:rsidP="00792B66">
      <w:pPr>
        <w:rPr>
          <w:rStyle w:val="Pogrubienie"/>
          <w:color w:val="000000"/>
          <w:sz w:val="28"/>
          <w:szCs w:val="28"/>
        </w:rPr>
      </w:pPr>
    </w:p>
    <w:p w:rsidR="00324C5E" w:rsidRPr="00974DD0" w:rsidRDefault="00324C5E" w:rsidP="00A37623">
      <w:pPr>
        <w:jc w:val="center"/>
        <w:rPr>
          <w:rStyle w:val="Pogrubienie"/>
          <w:color w:val="000000"/>
          <w:sz w:val="28"/>
          <w:szCs w:val="28"/>
        </w:rPr>
      </w:pPr>
      <w:r w:rsidRPr="00974DD0">
        <w:rPr>
          <w:rStyle w:val="Pogrubienie"/>
          <w:color w:val="000000"/>
          <w:sz w:val="28"/>
          <w:szCs w:val="28"/>
        </w:rPr>
        <w:t xml:space="preserve">OGŁOSZENIE Nr </w:t>
      </w:r>
      <w:r w:rsidR="001403E4">
        <w:rPr>
          <w:rStyle w:val="Pogrubienie"/>
          <w:color w:val="000000"/>
          <w:sz w:val="28"/>
          <w:szCs w:val="28"/>
        </w:rPr>
        <w:t>2</w:t>
      </w:r>
      <w:r w:rsidRPr="00974DD0">
        <w:rPr>
          <w:rStyle w:val="Pogrubienie"/>
          <w:color w:val="000000"/>
          <w:sz w:val="28"/>
          <w:szCs w:val="28"/>
        </w:rPr>
        <w:t xml:space="preserve"> </w:t>
      </w:r>
    </w:p>
    <w:p w:rsidR="00324C5E" w:rsidRPr="00137068" w:rsidRDefault="00324C5E" w:rsidP="00A37623">
      <w:pPr>
        <w:jc w:val="center"/>
        <w:rPr>
          <w:color w:val="000000"/>
        </w:rPr>
      </w:pPr>
      <w:r w:rsidRPr="00137068">
        <w:rPr>
          <w:rStyle w:val="Pogrubienie"/>
          <w:color w:val="000000"/>
        </w:rPr>
        <w:t> </w:t>
      </w:r>
    </w:p>
    <w:p w:rsidR="00324C5E" w:rsidRPr="00137068" w:rsidRDefault="001403E4" w:rsidP="00A37623">
      <w:pPr>
        <w:jc w:val="center"/>
        <w:rPr>
          <w:color w:val="000000"/>
        </w:rPr>
      </w:pPr>
      <w:r>
        <w:rPr>
          <w:rStyle w:val="Pogrubienie"/>
          <w:color w:val="000000"/>
        </w:rPr>
        <w:t>z dnia</w:t>
      </w:r>
      <w:r w:rsidR="00B502C1">
        <w:rPr>
          <w:rStyle w:val="Pogrubienie"/>
          <w:color w:val="000000"/>
        </w:rPr>
        <w:t xml:space="preserve"> </w:t>
      </w:r>
      <w:r w:rsidR="00A60010">
        <w:rPr>
          <w:rStyle w:val="Pogrubienie"/>
          <w:color w:val="000000"/>
        </w:rPr>
        <w:t>4</w:t>
      </w:r>
      <w:r w:rsidR="000D1D47">
        <w:rPr>
          <w:rStyle w:val="Pogrubienie"/>
          <w:color w:val="000000"/>
        </w:rPr>
        <w:t xml:space="preserve"> grudnia 2019 </w:t>
      </w:r>
      <w:r w:rsidR="00324C5E" w:rsidRPr="00137068">
        <w:rPr>
          <w:rStyle w:val="Pogrubienie"/>
          <w:color w:val="000000"/>
        </w:rPr>
        <w:t xml:space="preserve">r. </w:t>
      </w:r>
    </w:p>
    <w:p w:rsidR="00324C5E" w:rsidRPr="00137068" w:rsidRDefault="00324C5E" w:rsidP="00A37623">
      <w:pPr>
        <w:jc w:val="center"/>
        <w:rPr>
          <w:color w:val="000000"/>
        </w:rPr>
      </w:pPr>
      <w:r w:rsidRPr="00137068">
        <w:rPr>
          <w:rStyle w:val="Pogrubienie"/>
          <w:color w:val="000000"/>
        </w:rPr>
        <w:t> </w:t>
      </w:r>
    </w:p>
    <w:p w:rsidR="00324C5E" w:rsidRPr="00137068" w:rsidRDefault="00324C5E" w:rsidP="00A37623">
      <w:pPr>
        <w:jc w:val="center"/>
        <w:rPr>
          <w:color w:val="000000"/>
        </w:rPr>
      </w:pPr>
      <w:r w:rsidRPr="00137068">
        <w:rPr>
          <w:rStyle w:val="Pogrubienie"/>
          <w:color w:val="000000"/>
        </w:rPr>
        <w:t> O OTWARTYM   KONKURSIE   OFERT</w:t>
      </w:r>
    </w:p>
    <w:p w:rsidR="00324C5E" w:rsidRPr="00180A2A" w:rsidRDefault="00324C5E" w:rsidP="00180A2A">
      <w:pPr>
        <w:rPr>
          <w:color w:val="000000"/>
        </w:rPr>
      </w:pPr>
      <w:r w:rsidRPr="00137068">
        <w:rPr>
          <w:color w:val="000000"/>
        </w:rPr>
        <w:t> </w:t>
      </w:r>
    </w:p>
    <w:p w:rsidR="00324C5E" w:rsidRPr="00137068" w:rsidRDefault="00324C5E" w:rsidP="00A37623">
      <w:pPr>
        <w:jc w:val="both"/>
        <w:rPr>
          <w:color w:val="000000"/>
        </w:rPr>
      </w:pPr>
      <w:r w:rsidRPr="00137068">
        <w:rPr>
          <w:color w:val="000000"/>
        </w:rPr>
        <w:t> </w:t>
      </w:r>
    </w:p>
    <w:p w:rsidR="00324C5E" w:rsidRPr="00137068" w:rsidRDefault="00324C5E" w:rsidP="00A37623">
      <w:pPr>
        <w:jc w:val="center"/>
        <w:rPr>
          <w:rStyle w:val="Pogrubienie"/>
          <w:color w:val="000000"/>
        </w:rPr>
      </w:pPr>
      <w:r w:rsidRPr="00137068">
        <w:rPr>
          <w:rStyle w:val="Pogrubienie"/>
          <w:color w:val="000000"/>
        </w:rPr>
        <w:t>BURMISTRZ PRUSZCZA GDAŃSKIEGO</w:t>
      </w:r>
    </w:p>
    <w:p w:rsidR="00324C5E" w:rsidRPr="00137068" w:rsidRDefault="00324C5E" w:rsidP="00180A2A">
      <w:pPr>
        <w:rPr>
          <w:color w:val="000000"/>
        </w:rPr>
      </w:pPr>
    </w:p>
    <w:p w:rsidR="00324C5E" w:rsidRPr="00137068" w:rsidRDefault="00324C5E" w:rsidP="00A37623">
      <w:pPr>
        <w:jc w:val="center"/>
        <w:rPr>
          <w:color w:val="000000"/>
        </w:rPr>
      </w:pPr>
      <w:r w:rsidRPr="00137068">
        <w:rPr>
          <w:rStyle w:val="Pogrubienie"/>
          <w:color w:val="000000"/>
        </w:rPr>
        <w:t>o g ł a s z a</w:t>
      </w:r>
    </w:p>
    <w:p w:rsidR="00324C5E" w:rsidRPr="00137068" w:rsidRDefault="00324C5E" w:rsidP="00A37623">
      <w:pPr>
        <w:jc w:val="center"/>
        <w:rPr>
          <w:color w:val="000000"/>
        </w:rPr>
      </w:pPr>
    </w:p>
    <w:p w:rsidR="00324C5E" w:rsidRPr="00137068" w:rsidRDefault="00324C5E" w:rsidP="00A37623">
      <w:pPr>
        <w:jc w:val="center"/>
        <w:rPr>
          <w:b/>
          <w:bCs/>
          <w:color w:val="000000"/>
        </w:rPr>
      </w:pPr>
      <w:r w:rsidRPr="00137068">
        <w:rPr>
          <w:b/>
          <w:bCs/>
          <w:color w:val="000000"/>
        </w:rPr>
        <w:t>OTWARTY KONKURS OFERT </w:t>
      </w:r>
    </w:p>
    <w:p w:rsidR="00324C5E" w:rsidRPr="00137068" w:rsidRDefault="00324C5E" w:rsidP="00A37623">
      <w:pPr>
        <w:jc w:val="center"/>
        <w:rPr>
          <w:b/>
          <w:bCs/>
          <w:color w:val="000000"/>
        </w:rPr>
      </w:pPr>
    </w:p>
    <w:p w:rsidR="00324C5E" w:rsidRDefault="00324C5E" w:rsidP="00180A2A">
      <w:pPr>
        <w:jc w:val="center"/>
        <w:rPr>
          <w:color w:val="000000"/>
        </w:rPr>
      </w:pPr>
      <w:r>
        <w:rPr>
          <w:color w:val="000000"/>
        </w:rPr>
        <w:t>na re</w:t>
      </w:r>
      <w:r w:rsidR="001622F2">
        <w:rPr>
          <w:color w:val="000000"/>
        </w:rPr>
        <w:t>alizację w roku 20</w:t>
      </w:r>
      <w:r w:rsidR="000A1147">
        <w:rPr>
          <w:color w:val="000000"/>
        </w:rPr>
        <w:t>20</w:t>
      </w:r>
      <w:r>
        <w:rPr>
          <w:color w:val="000000"/>
        </w:rPr>
        <w:t xml:space="preserve"> zadania publicznego z zakresu</w:t>
      </w:r>
    </w:p>
    <w:p w:rsidR="00324C5E" w:rsidRPr="00137068" w:rsidRDefault="00324C5E" w:rsidP="00A37623">
      <w:pPr>
        <w:jc w:val="center"/>
        <w:rPr>
          <w:color w:val="000000"/>
        </w:rPr>
      </w:pPr>
    </w:p>
    <w:p w:rsidR="00324C5E" w:rsidRDefault="00324C5E" w:rsidP="00A37623">
      <w:pPr>
        <w:jc w:val="center"/>
        <w:rPr>
          <w:b/>
          <w:bCs/>
          <w:color w:val="000000"/>
        </w:rPr>
      </w:pPr>
    </w:p>
    <w:p w:rsidR="00324C5E" w:rsidRDefault="00324C5E" w:rsidP="00D226AF">
      <w:pPr>
        <w:jc w:val="center"/>
        <w:rPr>
          <w:b/>
          <w:bCs/>
          <w:color w:val="000000"/>
        </w:rPr>
      </w:pPr>
      <w:r>
        <w:rPr>
          <w:b/>
          <w:bCs/>
          <w:color w:val="000000"/>
        </w:rPr>
        <w:t xml:space="preserve">Pomocy społecznej </w:t>
      </w:r>
    </w:p>
    <w:p w:rsidR="00324C5E" w:rsidRPr="00137068" w:rsidRDefault="00324C5E" w:rsidP="00D226AF">
      <w:pPr>
        <w:rPr>
          <w:color w:val="000000"/>
        </w:rPr>
      </w:pPr>
      <w:r w:rsidRPr="00137068">
        <w:rPr>
          <w:color w:val="000000"/>
        </w:rPr>
        <w:t> </w:t>
      </w:r>
    </w:p>
    <w:p w:rsidR="00324C5E" w:rsidRPr="008B685F" w:rsidRDefault="00324C5E" w:rsidP="00A37623">
      <w:pPr>
        <w:numPr>
          <w:ilvl w:val="0"/>
          <w:numId w:val="4"/>
        </w:numPr>
        <w:jc w:val="both"/>
        <w:rPr>
          <w:color w:val="000000"/>
        </w:rPr>
      </w:pPr>
      <w:r w:rsidRPr="00137068">
        <w:rPr>
          <w:rStyle w:val="Pogrubienie"/>
          <w:color w:val="000000"/>
        </w:rPr>
        <w:t>Rodzaj zadania</w:t>
      </w:r>
      <w:r>
        <w:rPr>
          <w:rStyle w:val="Pogrubienie"/>
          <w:color w:val="000000"/>
        </w:rPr>
        <w:t xml:space="preserve"> - </w:t>
      </w:r>
      <w:r>
        <w:rPr>
          <w:b/>
          <w:bCs/>
          <w:color w:val="000000"/>
        </w:rPr>
        <w:t>Pomoc społeczna, w tym pomoc rodzinom i osobom w trudnej sytuacji życiowej oraz wyrównywanie szans tych rodzin i osób:</w:t>
      </w:r>
    </w:p>
    <w:p w:rsidR="00324C5E" w:rsidRPr="00137068" w:rsidRDefault="00324C5E" w:rsidP="008B685F">
      <w:pPr>
        <w:jc w:val="both"/>
        <w:rPr>
          <w:color w:val="000000"/>
        </w:rPr>
      </w:pPr>
      <w:r w:rsidRPr="00137068">
        <w:rPr>
          <w:color w:val="000000"/>
        </w:rPr>
        <w:t> </w:t>
      </w:r>
    </w:p>
    <w:p w:rsidR="00324C5E" w:rsidRDefault="00324C5E" w:rsidP="00A37623">
      <w:pPr>
        <w:jc w:val="both"/>
        <w:rPr>
          <w:color w:val="000000"/>
        </w:rPr>
      </w:pPr>
      <w:r>
        <w:rPr>
          <w:color w:val="000000"/>
        </w:rPr>
        <w:t>świadczenie specjalistycznych usług opiekuńczych dla mieszkańców Miasta z zaburzeniami psychicznymi, dostosowanych do szczególnych potrzeb wynikających z rodzaju schorzenia – autyzmu, które będą świadczone w miejscu ich zamieszkania.</w:t>
      </w:r>
    </w:p>
    <w:p w:rsidR="00324C5E" w:rsidRPr="00137068" w:rsidRDefault="00324C5E" w:rsidP="00A37623">
      <w:pPr>
        <w:jc w:val="both"/>
        <w:rPr>
          <w:color w:val="000000"/>
        </w:rPr>
      </w:pPr>
    </w:p>
    <w:p w:rsidR="00324C5E" w:rsidRPr="004D0DD6" w:rsidRDefault="00324C5E" w:rsidP="00A37623">
      <w:pPr>
        <w:numPr>
          <w:ilvl w:val="0"/>
          <w:numId w:val="5"/>
        </w:numPr>
        <w:tabs>
          <w:tab w:val="clear" w:pos="1080"/>
          <w:tab w:val="num" w:pos="360"/>
        </w:tabs>
        <w:ind w:hanging="1080"/>
        <w:jc w:val="both"/>
        <w:rPr>
          <w:rStyle w:val="Pogrubienie"/>
          <w:b w:val="0"/>
          <w:bCs w:val="0"/>
          <w:color w:val="000000"/>
        </w:rPr>
      </w:pPr>
      <w:r w:rsidRPr="00137068">
        <w:rPr>
          <w:rStyle w:val="Pogrubienie"/>
          <w:color w:val="000000"/>
        </w:rPr>
        <w:t>Wysokość środków publicznych przeznaczonych na realizację zadania</w:t>
      </w:r>
      <w:r w:rsidR="001622F2">
        <w:rPr>
          <w:rStyle w:val="Pogrubienie"/>
          <w:color w:val="000000"/>
        </w:rPr>
        <w:t xml:space="preserve"> w 20</w:t>
      </w:r>
      <w:r w:rsidR="00B6432F">
        <w:rPr>
          <w:rStyle w:val="Pogrubienie"/>
          <w:color w:val="000000"/>
        </w:rPr>
        <w:t>20</w:t>
      </w:r>
      <w:r>
        <w:rPr>
          <w:rStyle w:val="Pogrubienie"/>
          <w:color w:val="000000"/>
        </w:rPr>
        <w:t xml:space="preserve"> roku –</w:t>
      </w:r>
    </w:p>
    <w:p w:rsidR="00324C5E" w:rsidRPr="00C3016B" w:rsidRDefault="000D1D47" w:rsidP="00A37623">
      <w:pPr>
        <w:ind w:firstLine="360"/>
        <w:jc w:val="both"/>
      </w:pPr>
      <w:r w:rsidRPr="000D1D47">
        <w:rPr>
          <w:rStyle w:val="Pogrubienie"/>
        </w:rPr>
        <w:t>104.600</w:t>
      </w:r>
      <w:r w:rsidR="00A60CE7">
        <w:rPr>
          <w:rStyle w:val="Pogrubienie"/>
        </w:rPr>
        <w:t xml:space="preserve"> </w:t>
      </w:r>
      <w:r w:rsidR="00324C5E" w:rsidRPr="00C3016B">
        <w:rPr>
          <w:rStyle w:val="Pogrubienie"/>
        </w:rPr>
        <w:t>zł.</w:t>
      </w:r>
    </w:p>
    <w:p w:rsidR="00324C5E" w:rsidRPr="00137068" w:rsidRDefault="00324C5E" w:rsidP="00A37623">
      <w:pPr>
        <w:jc w:val="both"/>
        <w:rPr>
          <w:color w:val="000000"/>
        </w:rPr>
      </w:pPr>
      <w:r w:rsidRPr="00137068">
        <w:rPr>
          <w:color w:val="000000"/>
        </w:rPr>
        <w:t> </w:t>
      </w:r>
    </w:p>
    <w:p w:rsidR="00324C5E" w:rsidRPr="00137068" w:rsidRDefault="00324C5E" w:rsidP="00A37623">
      <w:pPr>
        <w:numPr>
          <w:ilvl w:val="0"/>
          <w:numId w:val="10"/>
        </w:numPr>
        <w:tabs>
          <w:tab w:val="clear" w:pos="1080"/>
          <w:tab w:val="num" w:pos="360"/>
        </w:tabs>
        <w:ind w:hanging="1080"/>
        <w:jc w:val="both"/>
        <w:rPr>
          <w:color w:val="000000"/>
        </w:rPr>
      </w:pPr>
      <w:r w:rsidRPr="00137068">
        <w:rPr>
          <w:rStyle w:val="Pogrubienie"/>
          <w:color w:val="000000"/>
        </w:rPr>
        <w:t>Zasady przyznawania dotacji</w:t>
      </w:r>
      <w:r w:rsidR="00BB16D7">
        <w:rPr>
          <w:rStyle w:val="Pogrubienie"/>
          <w:color w:val="000000"/>
        </w:rPr>
        <w:t>:</w:t>
      </w:r>
    </w:p>
    <w:p w:rsidR="00324C5E" w:rsidRPr="00137068" w:rsidRDefault="00324C5E" w:rsidP="00A37623">
      <w:pPr>
        <w:ind w:hanging="720"/>
        <w:jc w:val="both"/>
        <w:rPr>
          <w:color w:val="000000"/>
        </w:rPr>
      </w:pPr>
      <w:r w:rsidRPr="00137068">
        <w:rPr>
          <w:color w:val="000000"/>
        </w:rPr>
        <w:t> </w:t>
      </w:r>
    </w:p>
    <w:p w:rsidR="007C59E6" w:rsidRDefault="00BB16D7" w:rsidP="007C59E6">
      <w:pPr>
        <w:numPr>
          <w:ilvl w:val="0"/>
          <w:numId w:val="22"/>
        </w:numPr>
        <w:ind w:left="357" w:hanging="357"/>
        <w:jc w:val="both"/>
        <w:rPr>
          <w:color w:val="000000"/>
        </w:rPr>
      </w:pPr>
      <w:r>
        <w:rPr>
          <w:color w:val="000000"/>
        </w:rPr>
        <w:t>w</w:t>
      </w:r>
      <w:r w:rsidR="007C59E6">
        <w:rPr>
          <w:color w:val="000000"/>
        </w:rPr>
        <w:t>arunkiem przyznania dotacji jest wybór oferty przez Burmistrza Pruszcza Gdańskiego, podpisanie umowy o powierzenie realizacji zadania wraz z udzieleniem dotacji na sfinansowanie jego realizacji;</w:t>
      </w:r>
    </w:p>
    <w:p w:rsidR="009839B9" w:rsidRDefault="007C59E6" w:rsidP="007C59E6">
      <w:pPr>
        <w:numPr>
          <w:ilvl w:val="0"/>
          <w:numId w:val="22"/>
        </w:numPr>
        <w:ind w:left="357" w:hanging="357"/>
        <w:jc w:val="both"/>
        <w:rPr>
          <w:color w:val="000000"/>
        </w:rPr>
      </w:pPr>
      <w:r>
        <w:rPr>
          <w:color w:val="000000"/>
        </w:rPr>
        <w:t>dotacja będzie przekazywana w dwunastu miesięcznych transzach</w:t>
      </w:r>
      <w:r w:rsidR="004115BC">
        <w:rPr>
          <w:color w:val="000000"/>
        </w:rPr>
        <w:t>,</w:t>
      </w:r>
      <w:r w:rsidR="009839B9" w:rsidRPr="001D1451">
        <w:rPr>
          <w:color w:val="FF0000"/>
        </w:rPr>
        <w:t xml:space="preserve"> </w:t>
      </w:r>
      <w:r w:rsidR="005722BD">
        <w:t>począwszy od stycznia 2020</w:t>
      </w:r>
      <w:r w:rsidR="009839B9" w:rsidRPr="004115BC">
        <w:t xml:space="preserve"> r</w:t>
      </w:r>
      <w:r w:rsidR="001F4F80" w:rsidRPr="004115BC">
        <w:t>.</w:t>
      </w:r>
      <w:r w:rsidR="009839B9" w:rsidRPr="004115BC">
        <w:t>;</w:t>
      </w:r>
    </w:p>
    <w:p w:rsidR="009839B9" w:rsidRDefault="009839B9" w:rsidP="007C59E6">
      <w:pPr>
        <w:numPr>
          <w:ilvl w:val="0"/>
          <w:numId w:val="22"/>
        </w:numPr>
        <w:ind w:left="357" w:hanging="357"/>
        <w:jc w:val="both"/>
        <w:rPr>
          <w:color w:val="000000"/>
        </w:rPr>
      </w:pPr>
      <w:r>
        <w:rPr>
          <w:color w:val="000000"/>
        </w:rPr>
        <w:t>p</w:t>
      </w:r>
      <w:r w:rsidR="007C59E6">
        <w:rPr>
          <w:color w:val="000000"/>
        </w:rPr>
        <w:t xml:space="preserve">odstawą do wypłacenia transzy </w:t>
      </w:r>
      <w:r>
        <w:rPr>
          <w:color w:val="000000"/>
        </w:rPr>
        <w:t>dotacji podmiotowi, któremu zlecono realizację zadania,</w:t>
      </w:r>
      <w:r w:rsidR="007C59E6">
        <w:rPr>
          <w:color w:val="000000"/>
        </w:rPr>
        <w:t xml:space="preserve"> będzie złożony przez </w:t>
      </w:r>
      <w:r>
        <w:rPr>
          <w:color w:val="000000"/>
        </w:rPr>
        <w:t>niego</w:t>
      </w:r>
      <w:r w:rsidR="007C59E6">
        <w:rPr>
          <w:color w:val="000000"/>
        </w:rPr>
        <w:t xml:space="preserve"> wniosek </w:t>
      </w:r>
      <w:r>
        <w:rPr>
          <w:color w:val="000000"/>
        </w:rPr>
        <w:t xml:space="preserve">o przekazanie miesięcznej transzy dotacji </w:t>
      </w:r>
      <w:r w:rsidR="00A60010">
        <w:rPr>
          <w:color w:val="000000"/>
        </w:rPr>
        <w:t xml:space="preserve">                </w:t>
      </w:r>
      <w:r w:rsidR="003563E8">
        <w:rPr>
          <w:color w:val="000000"/>
        </w:rPr>
        <w:t>do Miejskiego Ośrodka Pomocy Społecznej</w:t>
      </w:r>
      <w:r>
        <w:rPr>
          <w:color w:val="000000"/>
        </w:rPr>
        <w:t>;</w:t>
      </w:r>
    </w:p>
    <w:p w:rsidR="009D1B3F" w:rsidRDefault="007C59E6" w:rsidP="00A37623">
      <w:pPr>
        <w:numPr>
          <w:ilvl w:val="0"/>
          <w:numId w:val="22"/>
        </w:numPr>
        <w:ind w:left="357" w:hanging="357"/>
        <w:jc w:val="both"/>
        <w:rPr>
          <w:color w:val="000000"/>
        </w:rPr>
      </w:pPr>
      <w:r w:rsidRPr="00FF326B">
        <w:rPr>
          <w:color w:val="000000"/>
        </w:rPr>
        <w:t xml:space="preserve">wysokość dotacji może ulec zmianie w związku ze </w:t>
      </w:r>
      <w:r w:rsidR="00BB16D7">
        <w:rPr>
          <w:color w:val="000000"/>
        </w:rPr>
        <w:t>zmianą przekazywanych środków z </w:t>
      </w:r>
      <w:r w:rsidRPr="00FF326B">
        <w:rPr>
          <w:color w:val="000000"/>
        </w:rPr>
        <w:t xml:space="preserve">budżetu </w:t>
      </w:r>
      <w:r w:rsidR="00BB16D7">
        <w:rPr>
          <w:color w:val="000000"/>
        </w:rPr>
        <w:t>państwa</w:t>
      </w:r>
      <w:r w:rsidRPr="00FF326B">
        <w:rPr>
          <w:color w:val="000000"/>
        </w:rPr>
        <w:t xml:space="preserve"> na realizowane zadanie.</w:t>
      </w:r>
    </w:p>
    <w:p w:rsidR="00D2647E" w:rsidRPr="00A940B8" w:rsidRDefault="00D2647E" w:rsidP="00D2647E">
      <w:pPr>
        <w:ind w:left="357"/>
        <w:jc w:val="both"/>
        <w:rPr>
          <w:color w:val="000000"/>
        </w:rPr>
      </w:pPr>
    </w:p>
    <w:p w:rsidR="00324C5E" w:rsidRPr="00137068" w:rsidRDefault="00324C5E" w:rsidP="00A37623">
      <w:pPr>
        <w:numPr>
          <w:ilvl w:val="0"/>
          <w:numId w:val="7"/>
        </w:numPr>
        <w:tabs>
          <w:tab w:val="clear" w:pos="1080"/>
          <w:tab w:val="num" w:pos="360"/>
        </w:tabs>
        <w:ind w:hanging="1080"/>
        <w:jc w:val="both"/>
        <w:rPr>
          <w:color w:val="000000"/>
        </w:rPr>
      </w:pPr>
      <w:r w:rsidRPr="00137068">
        <w:rPr>
          <w:rStyle w:val="Pogrubienie"/>
          <w:color w:val="000000"/>
        </w:rPr>
        <w:t>Termin i warunki realizacji zadania</w:t>
      </w:r>
      <w:r>
        <w:rPr>
          <w:rStyle w:val="Pogrubienie"/>
          <w:color w:val="000000"/>
        </w:rPr>
        <w:t>:</w:t>
      </w:r>
    </w:p>
    <w:p w:rsidR="00324C5E" w:rsidRPr="00137068" w:rsidRDefault="00324C5E" w:rsidP="00A37623">
      <w:pPr>
        <w:jc w:val="both"/>
        <w:rPr>
          <w:color w:val="000000"/>
        </w:rPr>
      </w:pPr>
      <w:r w:rsidRPr="00137068">
        <w:rPr>
          <w:color w:val="000000"/>
        </w:rPr>
        <w:t> </w:t>
      </w:r>
    </w:p>
    <w:p w:rsidR="00324C5E" w:rsidRDefault="00324C5E" w:rsidP="00A37623">
      <w:pPr>
        <w:numPr>
          <w:ilvl w:val="0"/>
          <w:numId w:val="2"/>
        </w:numPr>
        <w:jc w:val="both"/>
        <w:rPr>
          <w:color w:val="000000"/>
        </w:rPr>
      </w:pPr>
      <w:r>
        <w:rPr>
          <w:color w:val="000000"/>
        </w:rPr>
        <w:t>t</w:t>
      </w:r>
      <w:r w:rsidRPr="00137068">
        <w:rPr>
          <w:color w:val="000000"/>
        </w:rPr>
        <w:t xml:space="preserve">ermin realizacji zadania ustala się na okres </w:t>
      </w:r>
      <w:r>
        <w:rPr>
          <w:color w:val="000000"/>
        </w:rPr>
        <w:t xml:space="preserve">nie dłuższy niż </w:t>
      </w:r>
      <w:r w:rsidRPr="00137068">
        <w:rPr>
          <w:color w:val="000000"/>
        </w:rPr>
        <w:t xml:space="preserve">od </w:t>
      </w:r>
      <w:r w:rsidR="001622F2">
        <w:rPr>
          <w:color w:val="000000"/>
        </w:rPr>
        <w:t>1</w:t>
      </w:r>
      <w:r w:rsidRPr="00137068">
        <w:rPr>
          <w:color w:val="000000"/>
        </w:rPr>
        <w:t xml:space="preserve"> </w:t>
      </w:r>
      <w:r w:rsidR="005722BD">
        <w:rPr>
          <w:color w:val="000000"/>
        </w:rPr>
        <w:t>stycznia 2020</w:t>
      </w:r>
      <w:r w:rsidRPr="00137068">
        <w:rPr>
          <w:color w:val="000000"/>
        </w:rPr>
        <w:t xml:space="preserve"> r. do</w:t>
      </w:r>
      <w:r>
        <w:rPr>
          <w:color w:val="000000"/>
        </w:rPr>
        <w:t> </w:t>
      </w:r>
      <w:r w:rsidRPr="00137068">
        <w:rPr>
          <w:color w:val="000000"/>
        </w:rPr>
        <w:t>31</w:t>
      </w:r>
      <w:r>
        <w:rPr>
          <w:color w:val="000000"/>
        </w:rPr>
        <w:t> </w:t>
      </w:r>
      <w:r w:rsidR="005722BD">
        <w:rPr>
          <w:color w:val="000000"/>
        </w:rPr>
        <w:t>grudnia 2020</w:t>
      </w:r>
      <w:r w:rsidRPr="00137068">
        <w:rPr>
          <w:color w:val="000000"/>
        </w:rPr>
        <w:t xml:space="preserve"> </w:t>
      </w:r>
      <w:r>
        <w:rPr>
          <w:color w:val="000000"/>
        </w:rPr>
        <w:t>r.;</w:t>
      </w:r>
    </w:p>
    <w:p w:rsidR="00E47F01" w:rsidRDefault="00324C5E" w:rsidP="000D4984">
      <w:pPr>
        <w:numPr>
          <w:ilvl w:val="0"/>
          <w:numId w:val="2"/>
        </w:numPr>
        <w:jc w:val="both"/>
        <w:rPr>
          <w:color w:val="000000"/>
        </w:rPr>
      </w:pPr>
      <w:r>
        <w:rPr>
          <w:color w:val="000000"/>
        </w:rPr>
        <w:lastRenderedPageBreak/>
        <w:t xml:space="preserve">zadanie powinno być wykonane z najwyższą starannością zgodnie z zawartą umową o powierzenie realizacji zadania oraz obowiązującymi standardami </w:t>
      </w:r>
      <w:r w:rsidR="00E47F01">
        <w:rPr>
          <w:color w:val="000000"/>
        </w:rPr>
        <w:t xml:space="preserve">i </w:t>
      </w:r>
      <w:r>
        <w:rPr>
          <w:color w:val="000000"/>
        </w:rPr>
        <w:t>przepisami</w:t>
      </w:r>
      <w:r w:rsidR="001622F2">
        <w:rPr>
          <w:color w:val="000000"/>
        </w:rPr>
        <w:t xml:space="preserve"> </w:t>
      </w:r>
      <w:r w:rsidR="00E47F01">
        <w:rPr>
          <w:color w:val="000000"/>
        </w:rPr>
        <w:t>regulującymi kwestię specjalistycznych usług opiekuńczych, w szczególności:</w:t>
      </w:r>
    </w:p>
    <w:p w:rsidR="009D2643" w:rsidRDefault="00E47F01" w:rsidP="00E47F01">
      <w:pPr>
        <w:numPr>
          <w:ilvl w:val="0"/>
          <w:numId w:val="23"/>
        </w:numPr>
        <w:ind w:left="697" w:hanging="357"/>
        <w:jc w:val="both"/>
        <w:rPr>
          <w:color w:val="000000"/>
        </w:rPr>
      </w:pPr>
      <w:r>
        <w:rPr>
          <w:color w:val="000000"/>
        </w:rPr>
        <w:t>z ustawą z dnia 12 marca 2004 r. o pomocy społecznej (</w:t>
      </w:r>
      <w:r w:rsidR="005722BD">
        <w:t>tekst jednolity Dz. U. z 2019</w:t>
      </w:r>
      <w:r w:rsidR="00011668">
        <w:t xml:space="preserve"> r. poz. </w:t>
      </w:r>
      <w:r w:rsidR="005722BD">
        <w:t>1507</w:t>
      </w:r>
      <w:r w:rsidR="008C3652">
        <w:t xml:space="preserve"> z </w:t>
      </w:r>
      <w:proofErr w:type="spellStart"/>
      <w:r w:rsidR="008C3652">
        <w:t>późn</w:t>
      </w:r>
      <w:proofErr w:type="spellEnd"/>
      <w:r w:rsidR="008C3652">
        <w:t>. zm.</w:t>
      </w:r>
      <w:r>
        <w:rPr>
          <w:color w:val="000000"/>
        </w:rPr>
        <w:t>)</w:t>
      </w:r>
      <w:r w:rsidR="001622F2">
        <w:rPr>
          <w:color w:val="000000"/>
        </w:rPr>
        <w:t>,</w:t>
      </w:r>
    </w:p>
    <w:p w:rsidR="00E47F01" w:rsidRPr="000D4984" w:rsidRDefault="00E47F01" w:rsidP="00E47F01">
      <w:pPr>
        <w:numPr>
          <w:ilvl w:val="0"/>
          <w:numId w:val="23"/>
        </w:numPr>
        <w:ind w:left="697" w:hanging="357"/>
        <w:jc w:val="both"/>
        <w:rPr>
          <w:color w:val="000000"/>
        </w:rPr>
      </w:pPr>
      <w:r>
        <w:rPr>
          <w:color w:val="000000"/>
        </w:rPr>
        <w:t>z rozporządzeniem Ministra Polityki Społecznej z dnia 22 września 2005 r. w sprawie specjalistycznych usług opiekuńczych</w:t>
      </w:r>
      <w:r w:rsidR="001F1FA5">
        <w:rPr>
          <w:color w:val="000000"/>
        </w:rPr>
        <w:t xml:space="preserve"> (Dz. U. z 2005 r. Nr 189, poz. 1598</w:t>
      </w:r>
      <w:r w:rsidR="000C25C3">
        <w:rPr>
          <w:color w:val="000000"/>
        </w:rPr>
        <w:t xml:space="preserve"> z </w:t>
      </w:r>
      <w:proofErr w:type="spellStart"/>
      <w:r w:rsidR="000C25C3">
        <w:rPr>
          <w:color w:val="000000"/>
        </w:rPr>
        <w:t>późn</w:t>
      </w:r>
      <w:proofErr w:type="spellEnd"/>
      <w:r w:rsidR="000C25C3">
        <w:rPr>
          <w:color w:val="000000"/>
        </w:rPr>
        <w:t>. </w:t>
      </w:r>
      <w:r w:rsidR="00E5183E">
        <w:rPr>
          <w:color w:val="000000"/>
        </w:rPr>
        <w:t>zm.</w:t>
      </w:r>
      <w:r w:rsidR="001F1FA5">
        <w:rPr>
          <w:color w:val="000000"/>
        </w:rPr>
        <w:t>);</w:t>
      </w:r>
    </w:p>
    <w:p w:rsidR="00F1552F" w:rsidRPr="006C4BD7" w:rsidRDefault="00A60010" w:rsidP="00A37623">
      <w:pPr>
        <w:numPr>
          <w:ilvl w:val="0"/>
          <w:numId w:val="2"/>
        </w:numPr>
        <w:jc w:val="both"/>
      </w:pPr>
      <w:r>
        <w:t>pozycja I oferty</w:t>
      </w:r>
      <w:r w:rsidR="00316EE6" w:rsidRPr="006C4BD7">
        <w:t xml:space="preserve"> </w:t>
      </w:r>
      <w:r>
        <w:t>„</w:t>
      </w:r>
      <w:r w:rsidR="00316EE6" w:rsidRPr="006C4BD7">
        <w:t xml:space="preserve">Koszty </w:t>
      </w:r>
      <w:r w:rsidR="00FA7F67">
        <w:t>realizacji działań</w:t>
      </w:r>
      <w:r w:rsidR="00316EE6" w:rsidRPr="006C4BD7">
        <w:t xml:space="preserve">" w </w:t>
      </w:r>
      <w:r w:rsidR="000C396D">
        <w:t>Zestawieniu kosztów realizacji zadania</w:t>
      </w:r>
      <w:r w:rsidR="00316EE6" w:rsidRPr="006C4BD7">
        <w:t xml:space="preserve"> </w:t>
      </w:r>
      <w:r w:rsidR="00FC6677" w:rsidRPr="006C4BD7">
        <w:t>powinna obejmować wydatki w odniesieniu do osób bezpośrednio wykonujących czynności w ramach</w:t>
      </w:r>
      <w:r w:rsidR="00334391" w:rsidRPr="006C4BD7">
        <w:t xml:space="preserve"> specjalistycznych</w:t>
      </w:r>
      <w:r w:rsidR="00FC6677" w:rsidRPr="006C4BD7">
        <w:t xml:space="preserve"> usług opiekuńczych</w:t>
      </w:r>
      <w:r w:rsidR="00BA39E3" w:rsidRPr="006C4BD7">
        <w:t xml:space="preserve"> - koszty te będą podstawą </w:t>
      </w:r>
      <w:r>
        <w:t xml:space="preserve">     </w:t>
      </w:r>
      <w:r w:rsidR="00CD1DE9" w:rsidRPr="006C4BD7">
        <w:t xml:space="preserve">do </w:t>
      </w:r>
      <w:r w:rsidR="00C35662" w:rsidRPr="006C4BD7">
        <w:t>określeni</w:t>
      </w:r>
      <w:r w:rsidR="00BA39E3" w:rsidRPr="006C4BD7">
        <w:t>a części zmiennej dotacji</w:t>
      </w:r>
      <w:r w:rsidR="006F5043" w:rsidRPr="006C4BD7">
        <w:t>;</w:t>
      </w:r>
    </w:p>
    <w:p w:rsidR="006F5043" w:rsidRPr="006C4BD7" w:rsidRDefault="00E86FEB" w:rsidP="00A37623">
      <w:pPr>
        <w:numPr>
          <w:ilvl w:val="0"/>
          <w:numId w:val="2"/>
        </w:numPr>
        <w:jc w:val="both"/>
      </w:pPr>
      <w:r w:rsidRPr="006C4BD7">
        <w:t>pozycj</w:t>
      </w:r>
      <w:r w:rsidR="002926BE">
        <w:t>a</w:t>
      </w:r>
      <w:r w:rsidR="00A60010">
        <w:t xml:space="preserve"> II oferty</w:t>
      </w:r>
      <w:r w:rsidRPr="006C4BD7">
        <w:t xml:space="preserve"> </w:t>
      </w:r>
      <w:r w:rsidR="00A60010">
        <w:t>„</w:t>
      </w:r>
      <w:r w:rsidR="00A872DE">
        <w:t>Koszty administracyjne</w:t>
      </w:r>
      <w:r w:rsidRPr="006C4BD7">
        <w:t xml:space="preserve">" w </w:t>
      </w:r>
      <w:r w:rsidR="007979DB">
        <w:t>Zestawieniu kosztów realizacji zadania</w:t>
      </w:r>
      <w:r w:rsidRPr="006C4BD7">
        <w:t xml:space="preserve"> powinn</w:t>
      </w:r>
      <w:r w:rsidR="007979DB">
        <w:t>a</w:t>
      </w:r>
      <w:r w:rsidRPr="006C4BD7">
        <w:t xml:space="preserve"> ujmować </w:t>
      </w:r>
      <w:r w:rsidR="00C005AF">
        <w:t>w </w:t>
      </w:r>
      <w:r w:rsidR="001D019D" w:rsidRPr="006C4BD7">
        <w:t xml:space="preserve">szczególności: </w:t>
      </w:r>
      <w:r w:rsidRPr="006C4BD7">
        <w:t>wynagrodzenia osób pośrednio realizujących zadanie, w tym koszty związane z koordynowaniem pracy osób bezpośrednio wykonujących czynności w ramach</w:t>
      </w:r>
      <w:r w:rsidR="00B02251" w:rsidRPr="006C4BD7">
        <w:t xml:space="preserve"> specjalistycznych usług opiekuńczych, </w:t>
      </w:r>
      <w:r w:rsidR="004365FC" w:rsidRPr="006C4BD7">
        <w:t>obsługę ksi</w:t>
      </w:r>
      <w:r w:rsidR="00EE5590" w:rsidRPr="006C4BD7">
        <w:t>ęgową</w:t>
      </w:r>
      <w:r w:rsidR="004365FC" w:rsidRPr="006C4BD7">
        <w:t xml:space="preserve">, </w:t>
      </w:r>
      <w:r w:rsidR="007979DB">
        <w:t>środki i </w:t>
      </w:r>
      <w:r w:rsidRPr="006C4BD7">
        <w:t xml:space="preserve">materiały higieniczne, szkolenia bhp, </w:t>
      </w:r>
      <w:r w:rsidR="00B02251" w:rsidRPr="006C4BD7">
        <w:t xml:space="preserve">usługi </w:t>
      </w:r>
      <w:r w:rsidR="00AB5E1B" w:rsidRPr="006C4BD7">
        <w:t>telekomunikacyjne/pocztowe/</w:t>
      </w:r>
      <w:r w:rsidR="007979DB">
        <w:t xml:space="preserve"> </w:t>
      </w:r>
      <w:r w:rsidR="00AB5E1B" w:rsidRPr="006C4BD7">
        <w:t>admin</w:t>
      </w:r>
      <w:r w:rsidR="00CE0EF5" w:rsidRPr="006C4BD7">
        <w:t xml:space="preserve">istracyjne, materiały biurowe i </w:t>
      </w:r>
      <w:r w:rsidRPr="006C4BD7">
        <w:t>inne</w:t>
      </w:r>
      <w:r w:rsidR="00881123">
        <w:t xml:space="preserve"> - </w:t>
      </w:r>
      <w:r w:rsidR="009A2678">
        <w:t>koszty te</w:t>
      </w:r>
      <w:r w:rsidR="002C38CC" w:rsidRPr="006C4BD7">
        <w:t xml:space="preserve"> bę</w:t>
      </w:r>
      <w:r w:rsidR="009A2678">
        <w:t>dą</w:t>
      </w:r>
      <w:r w:rsidR="002C38CC" w:rsidRPr="006C4BD7">
        <w:t xml:space="preserve"> stanowić podstawę </w:t>
      </w:r>
      <w:r w:rsidR="00A60010">
        <w:t xml:space="preserve">                </w:t>
      </w:r>
      <w:r w:rsidR="002C38CC" w:rsidRPr="006C4BD7">
        <w:t>do określenia części stałej dot</w:t>
      </w:r>
      <w:r w:rsidR="00A11171" w:rsidRPr="006C4BD7">
        <w:t>acji i nie mo</w:t>
      </w:r>
      <w:r w:rsidR="009A2678">
        <w:t>gą</w:t>
      </w:r>
      <w:r w:rsidR="00A11171" w:rsidRPr="006C4BD7">
        <w:t xml:space="preserve"> przekroczyć 20% </w:t>
      </w:r>
      <w:r w:rsidR="002C38CC" w:rsidRPr="006C4BD7">
        <w:t>kwoty dotacji przezn</w:t>
      </w:r>
      <w:r w:rsidR="00CE0EF5" w:rsidRPr="006C4BD7">
        <w:t>aczonej na realizację zadania w </w:t>
      </w:r>
      <w:r w:rsidR="00881123">
        <w:t>danym roku</w:t>
      </w:r>
      <w:r w:rsidR="002C38CC" w:rsidRPr="006C4BD7">
        <w:t>;</w:t>
      </w:r>
    </w:p>
    <w:p w:rsidR="001622F2" w:rsidRDefault="009D2643" w:rsidP="00A37623">
      <w:pPr>
        <w:numPr>
          <w:ilvl w:val="0"/>
          <w:numId w:val="2"/>
        </w:numPr>
        <w:jc w:val="both"/>
      </w:pPr>
      <w:r>
        <w:t>z</w:t>
      </w:r>
      <w:r w:rsidRPr="009F684B">
        <w:t xml:space="preserve"> dotacji nie mogą być finansowane wydatki z tytułu</w:t>
      </w:r>
      <w:r>
        <w:t>:</w:t>
      </w:r>
    </w:p>
    <w:p w:rsidR="009D2643" w:rsidRDefault="009D2643" w:rsidP="00352865">
      <w:pPr>
        <w:numPr>
          <w:ilvl w:val="0"/>
          <w:numId w:val="19"/>
        </w:numPr>
        <w:ind w:left="714" w:hanging="357"/>
        <w:jc w:val="both"/>
      </w:pPr>
      <w:r w:rsidRPr="009F684B">
        <w:t xml:space="preserve">zapłaty kar, mandatów i innych opłat sankcyjnych nałożonych na </w:t>
      </w:r>
      <w:r w:rsidR="00B33465">
        <w:t>podmiot, któremu zlecono realizację zadania</w:t>
      </w:r>
      <w:r>
        <w:t xml:space="preserve"> lub osoby w nim zrzeszone,</w:t>
      </w:r>
    </w:p>
    <w:p w:rsidR="009D2643" w:rsidRDefault="009D2643" w:rsidP="00352865">
      <w:pPr>
        <w:numPr>
          <w:ilvl w:val="0"/>
          <w:numId w:val="19"/>
        </w:numPr>
        <w:ind w:left="714" w:hanging="357"/>
        <w:jc w:val="both"/>
      </w:pPr>
      <w:r w:rsidRPr="009F684B">
        <w:t xml:space="preserve">zobowiązań </w:t>
      </w:r>
      <w:r w:rsidR="00B33465">
        <w:t>podmiotu, któremu zlecono realizację zadania</w:t>
      </w:r>
      <w:r w:rsidRPr="009F684B">
        <w:t xml:space="preserve"> z zaciągniętej pożyczki, kredytu lub wykupu papierów wartościowych, </w:t>
      </w:r>
      <w:r>
        <w:t>oraz kosztów obsługi zadłużenia,</w:t>
      </w:r>
    </w:p>
    <w:p w:rsidR="002E41B4" w:rsidRDefault="009D2643" w:rsidP="00C207CA">
      <w:pPr>
        <w:numPr>
          <w:ilvl w:val="0"/>
          <w:numId w:val="19"/>
        </w:numPr>
        <w:ind w:left="714" w:hanging="357"/>
        <w:jc w:val="both"/>
      </w:pPr>
      <w:r w:rsidRPr="00A66880">
        <w:t>opłat i prowizji bankowych</w:t>
      </w:r>
      <w:r w:rsidR="002E41B4">
        <w:t>,</w:t>
      </w:r>
    </w:p>
    <w:p w:rsidR="009D1B3F" w:rsidRPr="009D1B3F" w:rsidRDefault="009D1B3F" w:rsidP="00352865">
      <w:pPr>
        <w:numPr>
          <w:ilvl w:val="0"/>
          <w:numId w:val="19"/>
        </w:numPr>
        <w:ind w:left="714" w:hanging="357"/>
        <w:jc w:val="both"/>
      </w:pPr>
      <w:r>
        <w:rPr>
          <w:color w:val="000000"/>
          <w:spacing w:val="-3"/>
        </w:rPr>
        <w:t>zakupu budynków, zakupu gruntów,</w:t>
      </w:r>
    </w:p>
    <w:p w:rsidR="009D2643" w:rsidRPr="00C3016B" w:rsidRDefault="009D1B3F" w:rsidP="00352865">
      <w:pPr>
        <w:numPr>
          <w:ilvl w:val="0"/>
          <w:numId w:val="19"/>
        </w:numPr>
        <w:ind w:left="714" w:hanging="357"/>
        <w:jc w:val="both"/>
      </w:pPr>
      <w:r>
        <w:rPr>
          <w:color w:val="000000"/>
          <w:spacing w:val="-3"/>
        </w:rPr>
        <w:t>działalności gospodarczej</w:t>
      </w:r>
      <w:r w:rsidR="009D2643">
        <w:t>.</w:t>
      </w:r>
    </w:p>
    <w:p w:rsidR="00324C5E" w:rsidRPr="00137068" w:rsidRDefault="00324C5E" w:rsidP="00A37623">
      <w:pPr>
        <w:jc w:val="both"/>
        <w:rPr>
          <w:color w:val="000000"/>
        </w:rPr>
      </w:pPr>
    </w:p>
    <w:p w:rsidR="00324C5E" w:rsidRPr="00137068" w:rsidRDefault="00324C5E" w:rsidP="00A37623">
      <w:pPr>
        <w:numPr>
          <w:ilvl w:val="0"/>
          <w:numId w:val="8"/>
        </w:numPr>
        <w:tabs>
          <w:tab w:val="clear" w:pos="1080"/>
          <w:tab w:val="num" w:pos="360"/>
        </w:tabs>
        <w:ind w:hanging="1080"/>
        <w:jc w:val="both"/>
        <w:rPr>
          <w:color w:val="000000"/>
        </w:rPr>
      </w:pPr>
      <w:r w:rsidRPr="00137068">
        <w:rPr>
          <w:rStyle w:val="Pogrubienie"/>
          <w:color w:val="000000"/>
        </w:rPr>
        <w:t>Miejsce i termin składania ofert</w:t>
      </w:r>
      <w:r>
        <w:rPr>
          <w:rStyle w:val="Pogrubienie"/>
          <w:color w:val="000000"/>
        </w:rPr>
        <w:t>.</w:t>
      </w:r>
    </w:p>
    <w:p w:rsidR="00324C5E" w:rsidRPr="00137068" w:rsidRDefault="00324C5E" w:rsidP="00A37623">
      <w:pPr>
        <w:jc w:val="both"/>
        <w:rPr>
          <w:color w:val="000000"/>
        </w:rPr>
      </w:pPr>
      <w:r w:rsidRPr="00137068">
        <w:rPr>
          <w:color w:val="000000"/>
        </w:rPr>
        <w:t> </w:t>
      </w:r>
    </w:p>
    <w:p w:rsidR="00324C5E" w:rsidRPr="00137068" w:rsidRDefault="00324C5E" w:rsidP="00A37623">
      <w:pPr>
        <w:jc w:val="both"/>
        <w:rPr>
          <w:color w:val="000000"/>
        </w:rPr>
      </w:pPr>
      <w:r w:rsidRPr="00137068">
        <w:rPr>
          <w:color w:val="000000"/>
        </w:rPr>
        <w:t>Oferty na realizację zadania opisanego w pkt 1 należy składać w nieprzekraczalnym terminie do</w:t>
      </w:r>
      <w:r w:rsidRPr="00137068">
        <w:rPr>
          <w:b/>
          <w:bCs/>
          <w:color w:val="000000"/>
        </w:rPr>
        <w:t xml:space="preserve"> </w:t>
      </w:r>
      <w:r w:rsidR="00A60010">
        <w:rPr>
          <w:b/>
          <w:bCs/>
        </w:rPr>
        <w:t>27</w:t>
      </w:r>
      <w:r w:rsidRPr="00137068">
        <w:rPr>
          <w:rStyle w:val="Pogrubienie"/>
          <w:color w:val="000000"/>
        </w:rPr>
        <w:t xml:space="preserve"> grudnia 201</w:t>
      </w:r>
      <w:r w:rsidR="005722BD">
        <w:rPr>
          <w:rStyle w:val="Pogrubienie"/>
          <w:color w:val="000000"/>
        </w:rPr>
        <w:t>9</w:t>
      </w:r>
      <w:r w:rsidRPr="00137068">
        <w:rPr>
          <w:color w:val="000000"/>
        </w:rPr>
        <w:t xml:space="preserve"> </w:t>
      </w:r>
      <w:r w:rsidRPr="00137068">
        <w:rPr>
          <w:rStyle w:val="Pogrubienie"/>
          <w:color w:val="000000"/>
        </w:rPr>
        <w:t>roku</w:t>
      </w:r>
      <w:r w:rsidRPr="00137068">
        <w:rPr>
          <w:color w:val="000000"/>
        </w:rPr>
        <w:t xml:space="preserve"> </w:t>
      </w:r>
      <w:r>
        <w:rPr>
          <w:color w:val="000000"/>
        </w:rPr>
        <w:t>na adres: Urząd</w:t>
      </w:r>
      <w:r w:rsidRPr="00137068">
        <w:rPr>
          <w:color w:val="000000"/>
        </w:rPr>
        <w:t xml:space="preserve"> Miasta </w:t>
      </w:r>
      <w:r>
        <w:rPr>
          <w:color w:val="000000"/>
        </w:rPr>
        <w:t xml:space="preserve">w </w:t>
      </w:r>
      <w:r w:rsidRPr="00137068">
        <w:rPr>
          <w:color w:val="000000"/>
        </w:rPr>
        <w:t>Pruszcz</w:t>
      </w:r>
      <w:r>
        <w:rPr>
          <w:color w:val="000000"/>
        </w:rPr>
        <w:t>u</w:t>
      </w:r>
      <w:r w:rsidRPr="00137068">
        <w:rPr>
          <w:color w:val="000000"/>
        </w:rPr>
        <w:t xml:space="preserve"> Gdański</w:t>
      </w:r>
      <w:r>
        <w:rPr>
          <w:color w:val="000000"/>
        </w:rPr>
        <w:t xml:space="preserve">m, </w:t>
      </w:r>
      <w:r w:rsidR="009B10A7">
        <w:rPr>
          <w:color w:val="000000"/>
        </w:rPr>
        <w:t>ul. </w:t>
      </w:r>
      <w:r w:rsidRPr="00137068">
        <w:rPr>
          <w:color w:val="000000"/>
        </w:rPr>
        <w:t>Grunwaldzk</w:t>
      </w:r>
      <w:r>
        <w:rPr>
          <w:color w:val="000000"/>
        </w:rPr>
        <w:t>a</w:t>
      </w:r>
      <w:r w:rsidR="009B10A7">
        <w:rPr>
          <w:color w:val="000000"/>
        </w:rPr>
        <w:t> </w:t>
      </w:r>
      <w:r w:rsidRPr="00137068">
        <w:rPr>
          <w:color w:val="000000"/>
        </w:rPr>
        <w:t xml:space="preserve">20, </w:t>
      </w:r>
      <w:r>
        <w:rPr>
          <w:color w:val="000000"/>
        </w:rPr>
        <w:t xml:space="preserve">83-000 Pruszcz Gdański </w:t>
      </w:r>
      <w:r w:rsidRPr="00137068">
        <w:rPr>
          <w:color w:val="000000"/>
        </w:rPr>
        <w:t xml:space="preserve">w zamkniętej kopercie w formie pisemnej pod rygorem pozostawienia bez rozpatrzenia z adnotacją </w:t>
      </w:r>
      <w:r w:rsidRPr="00332066">
        <w:rPr>
          <w:b/>
          <w:bCs/>
          <w:i/>
          <w:iCs/>
        </w:rPr>
        <w:t>„</w:t>
      </w:r>
      <w:r w:rsidRPr="00332066">
        <w:rPr>
          <w:b/>
          <w:bCs/>
          <w:i/>
          <w:iCs/>
          <w:color w:val="000000"/>
        </w:rPr>
        <w:t>Świadczenie specjalistycznych usług opiekuńczych dla mieszkańców Miasta z zaburzeniami psychicznymi, dostosowanych do szczególnych potrzeb wynikających z rodzaju schorzenia – autyzmu, które będą świadczone w miejscu ich zamieszkania.</w:t>
      </w:r>
      <w:r w:rsidRPr="00332066">
        <w:rPr>
          <w:b/>
          <w:bCs/>
          <w:i/>
          <w:iCs/>
        </w:rPr>
        <w:t>”.</w:t>
      </w:r>
      <w:r w:rsidRPr="00332066">
        <w:rPr>
          <w:b/>
          <w:bCs/>
          <w:i/>
          <w:iCs/>
          <w:color w:val="000000"/>
        </w:rPr>
        <w:t xml:space="preserve"> </w:t>
      </w:r>
      <w:r w:rsidRPr="00137068">
        <w:rPr>
          <w:i/>
          <w:iCs/>
          <w:color w:val="000000"/>
          <w:u w:val="single"/>
        </w:rPr>
        <w:t>W</w:t>
      </w:r>
      <w:r>
        <w:rPr>
          <w:i/>
          <w:iCs/>
          <w:color w:val="000000"/>
          <w:u w:val="single"/>
        </w:rPr>
        <w:t> </w:t>
      </w:r>
      <w:r w:rsidRPr="00137068">
        <w:rPr>
          <w:i/>
          <w:iCs/>
          <w:color w:val="000000"/>
          <w:u w:val="single"/>
        </w:rPr>
        <w:t xml:space="preserve">przypadku </w:t>
      </w:r>
      <w:r>
        <w:rPr>
          <w:i/>
          <w:iCs/>
          <w:color w:val="000000"/>
          <w:u w:val="single"/>
        </w:rPr>
        <w:t>złożenia</w:t>
      </w:r>
      <w:r w:rsidRPr="00137068">
        <w:rPr>
          <w:i/>
          <w:iCs/>
          <w:color w:val="000000"/>
          <w:u w:val="single"/>
        </w:rPr>
        <w:t xml:space="preserve"> ofert</w:t>
      </w:r>
      <w:r>
        <w:rPr>
          <w:i/>
          <w:iCs/>
          <w:color w:val="000000"/>
          <w:u w:val="single"/>
        </w:rPr>
        <w:t>y</w:t>
      </w:r>
      <w:r w:rsidRPr="00137068">
        <w:rPr>
          <w:i/>
          <w:iCs/>
          <w:color w:val="000000"/>
          <w:u w:val="single"/>
        </w:rPr>
        <w:t xml:space="preserve"> za pośrednictwem poczty</w:t>
      </w:r>
      <w:r>
        <w:rPr>
          <w:i/>
          <w:iCs/>
          <w:color w:val="000000"/>
          <w:u w:val="single"/>
        </w:rPr>
        <w:t xml:space="preserve"> </w:t>
      </w:r>
      <w:r w:rsidRPr="00137068">
        <w:rPr>
          <w:i/>
          <w:iCs/>
          <w:color w:val="000000"/>
          <w:u w:val="single"/>
        </w:rPr>
        <w:t xml:space="preserve">decyduje data </w:t>
      </w:r>
      <w:r w:rsidR="006553D3">
        <w:rPr>
          <w:i/>
          <w:iCs/>
          <w:color w:val="000000"/>
          <w:u w:val="single"/>
        </w:rPr>
        <w:t>wpływu do Urzędu Miasta Pruszcz Gdański!!!</w:t>
      </w:r>
      <w:r>
        <w:rPr>
          <w:color w:val="000000"/>
        </w:rPr>
        <w:t xml:space="preserve"> </w:t>
      </w:r>
      <w:r w:rsidRPr="00546A9E">
        <w:rPr>
          <w:bCs/>
          <w:color w:val="000000"/>
        </w:rPr>
        <w:t>Zaleca się</w:t>
      </w:r>
      <w:r w:rsidR="00F57FFB">
        <w:rPr>
          <w:bCs/>
          <w:color w:val="000000"/>
        </w:rPr>
        <w:t>,</w:t>
      </w:r>
      <w:r w:rsidRPr="00546A9E">
        <w:rPr>
          <w:bCs/>
          <w:color w:val="000000"/>
        </w:rPr>
        <w:t xml:space="preserve"> aby</w:t>
      </w:r>
      <w:r w:rsidRPr="00546A9E">
        <w:rPr>
          <w:color w:val="000000"/>
        </w:rPr>
        <w:t xml:space="preserve"> </w:t>
      </w:r>
      <w:r w:rsidRPr="00546A9E">
        <w:rPr>
          <w:bCs/>
          <w:color w:val="000000"/>
        </w:rPr>
        <w:t>podmioty, które składają kilka ofert w różnych konkursach i dziedzinach, złożyły każdą ofertę w odrębnej kopercie.</w:t>
      </w:r>
      <w:r w:rsidRPr="00546A9E">
        <w:rPr>
          <w:color w:val="000000"/>
        </w:rPr>
        <w:t xml:space="preserve">  </w:t>
      </w:r>
    </w:p>
    <w:p w:rsidR="00324C5E" w:rsidRPr="00137068" w:rsidRDefault="00324C5E" w:rsidP="00A37623">
      <w:pPr>
        <w:ind w:firstLine="708"/>
        <w:jc w:val="both"/>
        <w:rPr>
          <w:color w:val="000000"/>
        </w:rPr>
      </w:pPr>
      <w:r w:rsidRPr="00137068">
        <w:rPr>
          <w:color w:val="000000"/>
        </w:rPr>
        <w:t>  </w:t>
      </w:r>
    </w:p>
    <w:p w:rsidR="00324C5E" w:rsidRDefault="0048757A" w:rsidP="00A37623">
      <w:pPr>
        <w:jc w:val="both"/>
        <w:rPr>
          <w:color w:val="000000"/>
        </w:rPr>
      </w:pPr>
      <w:r>
        <w:rPr>
          <w:color w:val="000000"/>
        </w:rPr>
        <w:t xml:space="preserve">Oferta winna zostać sporządzona według </w:t>
      </w:r>
      <w:r w:rsidRPr="007B66B2">
        <w:t>wzoru oferty realizacji zadania publicznego stanowiącego załącznik nr 1 do rozporządzenia</w:t>
      </w:r>
      <w:r w:rsidRPr="007D62FF">
        <w:rPr>
          <w:color w:val="FF0000"/>
        </w:rPr>
        <w:t xml:space="preserve"> </w:t>
      </w:r>
      <w:r w:rsidRPr="00384B54">
        <w:t>Przewodniczącego Komitetu do Spraw Pożytku Publicznego  z dnia 24 października 2018 r. w sprawie wzorów ofert i ramowych wzorów umów dotyczących realizacji zadań publicznych oraz wzorów sprawozdań z wykonania tych zadań (Dz. U. z 2018 r. poz. 2057)</w:t>
      </w:r>
      <w:r w:rsidR="00794452">
        <w:rPr>
          <w:color w:val="000000"/>
        </w:rPr>
        <w:t> wraz z następującymi załącznikami</w:t>
      </w:r>
      <w:r w:rsidR="00324C5E" w:rsidRPr="00137068">
        <w:rPr>
          <w:color w:val="000000"/>
        </w:rPr>
        <w:t>:</w:t>
      </w:r>
    </w:p>
    <w:p w:rsidR="00324C5E" w:rsidRPr="00137068" w:rsidRDefault="00324C5E" w:rsidP="00A37623">
      <w:pPr>
        <w:jc w:val="both"/>
        <w:rPr>
          <w:color w:val="000000"/>
        </w:rPr>
      </w:pPr>
    </w:p>
    <w:p w:rsidR="00324C5E" w:rsidRPr="00546A9E" w:rsidRDefault="00324C5E" w:rsidP="0004329D">
      <w:pPr>
        <w:numPr>
          <w:ilvl w:val="0"/>
          <w:numId w:val="15"/>
        </w:numPr>
        <w:jc w:val="both"/>
      </w:pPr>
      <w:r w:rsidRPr="00546A9E">
        <w:t>kopia aktualnego odpisu z Krajowego Rejestru Sądowego, innego rejestru lub ewidencji</w:t>
      </w:r>
      <w:r w:rsidR="0004329D" w:rsidRPr="00546A9E">
        <w:t xml:space="preserve"> (dopuszcza się możliwość złożenia aktualnego odpisu KRS wydrukowanego ze strony </w:t>
      </w:r>
      <w:r w:rsidR="0004329D" w:rsidRPr="00546A9E">
        <w:lastRenderedPageBreak/>
        <w:t>Ministerstwa Sprawiedliwości, który nie wymaga podpisu; odpis musi być zgodny                 z aktualnym stanem faktycznym i prawnym, niezależni</w:t>
      </w:r>
      <w:r w:rsidR="006057E4">
        <w:t>e od tego, kiedy został wydany);</w:t>
      </w:r>
    </w:p>
    <w:p w:rsidR="00324C5E" w:rsidRDefault="00324C5E" w:rsidP="0004329D">
      <w:pPr>
        <w:numPr>
          <w:ilvl w:val="0"/>
          <w:numId w:val="15"/>
        </w:numPr>
        <w:jc w:val="both"/>
      </w:pPr>
      <w:r w:rsidRPr="00546A9E">
        <w:t xml:space="preserve">w przypadku wyboru innego sposobu reprezentacji podmiotów składających ofertę wspólną niż wynikający z Krajowego Rejestru Sądowego lub innego właściwego rejestru </w:t>
      </w:r>
      <w:r w:rsidR="00B04199">
        <w:t>- dokument potwierdzający umocowanie do działania w imieniu oferenta (-ów) - pełnomocnictwo (w przypadku składania kopii pełnomocnictwa wymagane jest notarialne poświadczenie „za zgodność z oryginałem”)</w:t>
      </w:r>
      <w:r w:rsidR="006057E4">
        <w:t>;</w:t>
      </w:r>
    </w:p>
    <w:p w:rsidR="003460C6" w:rsidRDefault="003460C6" w:rsidP="0004329D">
      <w:pPr>
        <w:numPr>
          <w:ilvl w:val="0"/>
          <w:numId w:val="15"/>
        </w:numPr>
        <w:jc w:val="both"/>
      </w:pPr>
      <w:r>
        <w:t>kopia statut</w:t>
      </w:r>
      <w:r w:rsidR="004B4F9C">
        <w:t xml:space="preserve">u </w:t>
      </w:r>
      <w:r w:rsidR="000B46C6">
        <w:t>o</w:t>
      </w:r>
      <w:r w:rsidR="00873FF6">
        <w:t>ferenta</w:t>
      </w:r>
      <w:r w:rsidR="006057E4">
        <w:t>;</w:t>
      </w:r>
    </w:p>
    <w:p w:rsidR="00B93A7F" w:rsidRDefault="00794452" w:rsidP="00B93A7F">
      <w:pPr>
        <w:numPr>
          <w:ilvl w:val="0"/>
          <w:numId w:val="15"/>
        </w:numPr>
        <w:jc w:val="both"/>
      </w:pPr>
      <w:r>
        <w:t>ankieta organizacji pozarządowej (</w:t>
      </w:r>
      <w:r w:rsidRPr="00934881">
        <w:t>formularz do pobrania na stronie internetowej Urzędu Miasta Pruszcz Gdański oraz w Referacie Oświaty, Kultury i Sportu Urzędu Miasta Pruszcz Gdański)</w:t>
      </w:r>
      <w:r w:rsidR="00B93A7F">
        <w:t>;</w:t>
      </w:r>
    </w:p>
    <w:p w:rsidR="00B93A7F" w:rsidRDefault="00B93A7F" w:rsidP="00B93A7F">
      <w:pPr>
        <w:numPr>
          <w:ilvl w:val="0"/>
          <w:numId w:val="15"/>
        </w:numPr>
        <w:jc w:val="both"/>
      </w:pPr>
      <w:r>
        <w:t>deklaracje o zamiarze odpłatnego lub nieodpłatnego wykonania zadania publicznego;</w:t>
      </w:r>
    </w:p>
    <w:p w:rsidR="00B93A7F" w:rsidRDefault="00B93A7F" w:rsidP="00B93A7F">
      <w:pPr>
        <w:numPr>
          <w:ilvl w:val="0"/>
          <w:numId w:val="15"/>
        </w:numPr>
        <w:jc w:val="both"/>
      </w:pPr>
      <w:r>
        <w:t>działania, które w ramach realizacji zadania publicznego będą wykonywać poszczególni oferenci oraz sposób ich reprezentacji wobec organu administracji publicznej - w przypadku oferty wspólnej;</w:t>
      </w:r>
    </w:p>
    <w:p w:rsidR="00B93A7F" w:rsidRDefault="00B93A7F" w:rsidP="00B93A7F">
      <w:pPr>
        <w:numPr>
          <w:ilvl w:val="0"/>
          <w:numId w:val="15"/>
        </w:numPr>
        <w:jc w:val="both"/>
      </w:pPr>
      <w:r>
        <w:t xml:space="preserve">inne działania, które mogą mieć znaczenie przy ocenie oferty, w tym odnoszące się </w:t>
      </w:r>
      <w:r w:rsidR="00A60010">
        <w:t xml:space="preserve">        </w:t>
      </w:r>
      <w:r>
        <w:t>do kalkulacji przewidywanych kosztów oraz oświadczeń zawartych w sekcji VII oferty;</w:t>
      </w:r>
    </w:p>
    <w:p w:rsidR="00B93A7F" w:rsidRPr="00546A9E" w:rsidRDefault="00B93A7F" w:rsidP="00B93A7F">
      <w:pPr>
        <w:numPr>
          <w:ilvl w:val="0"/>
          <w:numId w:val="15"/>
        </w:numPr>
        <w:jc w:val="both"/>
      </w:pPr>
      <w:r>
        <w:t>oświadczenie zawierające numer rachunku bankowego Oferenta, na które ma być przekazywana dotacja</w:t>
      </w:r>
      <w:r w:rsidR="00CA1F18">
        <w:t>.</w:t>
      </w:r>
    </w:p>
    <w:p w:rsidR="00324C5E" w:rsidRDefault="00324C5E" w:rsidP="00A37623">
      <w:pPr>
        <w:jc w:val="both"/>
      </w:pPr>
      <w:r w:rsidRPr="00546A9E">
        <w:t xml:space="preserve">W przypadku złożenia </w:t>
      </w:r>
      <w:r w:rsidR="0004329D" w:rsidRPr="00546A9E">
        <w:t>ksero</w:t>
      </w:r>
      <w:r w:rsidRPr="00546A9E">
        <w:t>kopii dokumentów wymienionych w</w:t>
      </w:r>
      <w:r w:rsidR="00B04199">
        <w:t xml:space="preserve"> pkt. 1</w:t>
      </w:r>
      <w:r w:rsidR="003460C6">
        <w:t xml:space="preserve"> i 3</w:t>
      </w:r>
      <w:r w:rsidRPr="00546A9E">
        <w:t xml:space="preserve"> kopia musi zawierać klauzulę „za zgodność z oryginałem” wraz z czytelnym podpisem osoby upoważnionej do potwierdzenia dokumentów za zgodność z oryginałem, umieszczone na każdej stronie dokumentu. </w:t>
      </w:r>
    </w:p>
    <w:p w:rsidR="00936551" w:rsidRDefault="00936551" w:rsidP="00A37623">
      <w:pPr>
        <w:jc w:val="both"/>
      </w:pPr>
    </w:p>
    <w:p w:rsidR="00936551" w:rsidRDefault="009530E9" w:rsidP="00936551">
      <w:pPr>
        <w:jc w:val="both"/>
        <w:rPr>
          <w:color w:val="FF0000"/>
        </w:rPr>
      </w:pPr>
      <w:r w:rsidRPr="000A2F36">
        <w:t xml:space="preserve">Administratorem podanych danych osobowych jest Burmistrz Pruszcza Gdańskiego </w:t>
      </w:r>
      <w:r w:rsidRPr="000A2F36">
        <w:br/>
        <w:t xml:space="preserve">z siedzibą w Pruszczu Gdańskim, przy ul. Grunwaldzkiej 20, który reprezentuje Gminę Miejską Pruszcz Gdański i jest kierownikiem Urzędu Miasta Pruszcz Gdański. Administrator wyznaczył </w:t>
      </w:r>
      <w:r w:rsidRPr="000A2F36">
        <w:rPr>
          <w:bCs/>
        </w:rPr>
        <w:t>Inspektora Ochrony Danych</w:t>
      </w:r>
      <w:r w:rsidRPr="000A2F36">
        <w:t xml:space="preserve">, z którym można skontaktować się pod adresem       e-mail </w:t>
      </w:r>
      <w:hyperlink r:id="rId6" w:history="1">
        <w:r w:rsidRPr="000A2F36">
          <w:rPr>
            <w:rStyle w:val="Hipercze"/>
            <w:color w:val="auto"/>
          </w:rPr>
          <w:t>iod@pruszcz-gdanski.pl</w:t>
        </w:r>
      </w:hyperlink>
      <w:r w:rsidRPr="000A2F36">
        <w:t>.</w:t>
      </w:r>
      <w:r w:rsidRPr="000A2F36">
        <w:rPr>
          <w:rStyle w:val="Hipercze"/>
          <w:color w:val="auto"/>
        </w:rPr>
        <w:t xml:space="preserve"> </w:t>
      </w:r>
      <w:r w:rsidRPr="000A2F36">
        <w:t>Podane dane osobowe przetwarzane będą w celu rozpatrzenia oferty, a w przypadku rozpatrzenia pozytywnego - w celu zawarcia umowy i realizacji zadania publicznego finansowanego ze środków Gminy Miejskiej Pruszcz Gdański</w:t>
      </w:r>
      <w:r w:rsidRPr="000A2F36">
        <w:rPr>
          <w:b/>
        </w:rPr>
        <w:t xml:space="preserve"> </w:t>
      </w:r>
      <w:r w:rsidR="00A60010">
        <w:rPr>
          <w:b/>
        </w:rPr>
        <w:t xml:space="preserve">              </w:t>
      </w:r>
      <w:r w:rsidRPr="000A2F36">
        <w:t>na podstawie art. 19 ustawy z dnia 24 kwietnia 2003 r. o działalności pożytku publicznego i o wolontariaci</w:t>
      </w:r>
      <w:r w:rsidR="00C818CE">
        <w:t>e (tekst jednolity Dz. U. z 2019 r. poz. 688</w:t>
      </w:r>
      <w:r w:rsidRPr="000A2F36">
        <w:t xml:space="preserve">, poz. </w:t>
      </w:r>
      <w:r w:rsidR="00C818CE">
        <w:t>1570, poz. 2020</w:t>
      </w:r>
      <w:r w:rsidRPr="000A2F36">
        <w:t>)</w:t>
      </w:r>
      <w:r w:rsidRPr="000A2F36">
        <w:rPr>
          <w:b/>
          <w:bCs/>
        </w:rPr>
        <w:t xml:space="preserve"> </w:t>
      </w:r>
      <w:r w:rsidRPr="000A2F36">
        <w:t xml:space="preserve">zgodnie </w:t>
      </w:r>
      <w:r w:rsidR="00A60010">
        <w:t xml:space="preserve">      </w:t>
      </w:r>
      <w:r w:rsidRPr="000A2F36">
        <w:t>z</w:t>
      </w:r>
      <w:r w:rsidRPr="000A2F36">
        <w:rPr>
          <w:b/>
        </w:rPr>
        <w:t xml:space="preserve"> art. 6 ust. 1 lit. b, c i e </w:t>
      </w:r>
      <w:r w:rsidRPr="000A2F36">
        <w:rPr>
          <w:b/>
          <w:iCs/>
        </w:rPr>
        <w:t>rozporządzenia Parlamentu Europejskiego i Rady (UE) 2016/679 z dnia 27 kwietnia 2016 r. w sprawie ochrony osób fizycznych w związku z przetwarzaniem danych osobowych i w sprawie swobodnego przesyłu takich danych oraz uchylenia dyrektywy 95/46/WE (ogólne rozporządzenie o ochronie danych).</w:t>
      </w:r>
      <w:r w:rsidRPr="00E97EB1">
        <w:rPr>
          <w:b/>
          <w:iCs/>
          <w:color w:val="FF0000"/>
        </w:rPr>
        <w:t xml:space="preserve"> </w:t>
      </w:r>
      <w:bookmarkStart w:id="0" w:name="_GoBack"/>
      <w:bookmarkEnd w:id="0"/>
      <w:r w:rsidRPr="00A22700">
        <w:t>Odbiorcą podanych danych osobowych będą członkowie Komisji Konkursowej  powołanej przez Burmistrza Pruszcza Gdańskiego do opiniowania ofert na realizację zadania publicznego z zakresu Pomocy Społecznej oraz mogą być:</w:t>
      </w:r>
      <w:r w:rsidRPr="00A22700">
        <w:rPr>
          <w:b/>
        </w:rPr>
        <w:t xml:space="preserve"> </w:t>
      </w:r>
      <w:r w:rsidRPr="00A22700">
        <w:t xml:space="preserve">podmioty świadczące dla Administratora usługi pocztowe i prawne, </w:t>
      </w:r>
      <w:r w:rsidRPr="00A22700">
        <w:rPr>
          <w:rFonts w:cs="Calibri"/>
        </w:rPr>
        <w:t>bank obsługujący jednostkę, inne organy publiczne i inni odbiorcy legitymujący się interesem prawnym w pozyskaniu danych osobowych</w:t>
      </w:r>
      <w:r w:rsidRPr="00A22700">
        <w:t>. Podane dane osobowe nie będą przekazywane do państwa trzeciego/organizacji międzynarodowej. Podane dane osobowe będą przechowywane przez okres przewidziany w instrukcji kancelaryjnej, stanowiącej załącznik nr 1 do rozporządzenia Prezesa Rady Ministrów z dnia 18 stycznia 2011 w sprawie instrukcji kancelaryjnej, jednolitych rzeczowych wykazów akt oraz instrukcji w sprawie organizacji i zakresu działania archiwów zakładowych. Osoba, której dane dotyczą ma prawo żądania dostępu do treści swoich danych oraz prawo żądania ich sprostowania, usunięcia, ograniczenia przetwarzania, prawo żądania przeniesienia danych, prawo wniesienia sprzeciwu.</w:t>
      </w:r>
      <w:r w:rsidRPr="00E97EB1">
        <w:rPr>
          <w:color w:val="FF0000"/>
        </w:rPr>
        <w:t xml:space="preserve"> </w:t>
      </w:r>
      <w:r w:rsidRPr="000A6498">
        <w:t xml:space="preserve">W przypadku gdy osoba, której dane </w:t>
      </w:r>
      <w:r w:rsidRPr="000A6498">
        <w:lastRenderedPageBreak/>
        <w:t xml:space="preserve">dotyczą, uzna, iż przetwarzanie podanych danych osobowych narusza przepisy ogólnego rozporządzenia o ochronie danych osobowych z dnia 27 kwietnia 2016 r.; ma prawo </w:t>
      </w:r>
      <w:r w:rsidR="00A60010">
        <w:t xml:space="preserve">            </w:t>
      </w:r>
      <w:r w:rsidRPr="000A6498">
        <w:t>do wniesienia skargi do Prezesa Urzędu Ochrony Danych Osobowych z siedzibą przy ul. Stawki 2, 00-193 Warszawa. Podanie danych osobowych w ofercie jest wymogiem umownym, a konsekwencją niepodania danych osobowych będzie brak możliwości rozpatrzenia oferty</w:t>
      </w:r>
      <w:r w:rsidR="00936551" w:rsidRPr="009530E9">
        <w:t>.</w:t>
      </w:r>
    </w:p>
    <w:p w:rsidR="00E50C97" w:rsidRPr="00203E56" w:rsidRDefault="00E50C97" w:rsidP="00A37623">
      <w:pPr>
        <w:jc w:val="both"/>
      </w:pPr>
    </w:p>
    <w:p w:rsidR="00324C5E" w:rsidRPr="00FC64F3" w:rsidRDefault="00324C5E" w:rsidP="00A37623">
      <w:pPr>
        <w:numPr>
          <w:ilvl w:val="0"/>
          <w:numId w:val="9"/>
        </w:numPr>
        <w:tabs>
          <w:tab w:val="clear" w:pos="1080"/>
          <w:tab w:val="num" w:pos="360"/>
        </w:tabs>
        <w:ind w:hanging="1080"/>
        <w:jc w:val="both"/>
        <w:rPr>
          <w:color w:val="000000"/>
        </w:rPr>
      </w:pPr>
      <w:r w:rsidRPr="00FC64F3">
        <w:rPr>
          <w:rStyle w:val="Pogrubienie"/>
          <w:color w:val="000000"/>
        </w:rPr>
        <w:t>Termin dokonania wyboru oferty, tryb i kryteria stosowane przy wyborze oferty</w:t>
      </w:r>
      <w:r>
        <w:rPr>
          <w:rStyle w:val="Pogrubienie"/>
          <w:color w:val="000000"/>
        </w:rPr>
        <w:t>:</w:t>
      </w:r>
    </w:p>
    <w:p w:rsidR="00324C5E" w:rsidRDefault="00324C5E" w:rsidP="00F73F67">
      <w:pPr>
        <w:jc w:val="both"/>
        <w:rPr>
          <w:color w:val="000000"/>
        </w:rPr>
      </w:pPr>
    </w:p>
    <w:p w:rsidR="00324C5E" w:rsidRDefault="00324C5E" w:rsidP="00F73F67">
      <w:pPr>
        <w:numPr>
          <w:ilvl w:val="1"/>
          <w:numId w:val="1"/>
        </w:numPr>
        <w:tabs>
          <w:tab w:val="clear" w:pos="1080"/>
          <w:tab w:val="num" w:pos="360"/>
        </w:tabs>
        <w:ind w:left="360"/>
        <w:jc w:val="both"/>
        <w:rPr>
          <w:color w:val="000000"/>
        </w:rPr>
      </w:pPr>
      <w:r>
        <w:rPr>
          <w:color w:val="000000"/>
        </w:rPr>
        <w:t>złożone oferty podlegają ocenie pod względem formalnym przez Referat Oświaty, Kultury i Sportu</w:t>
      </w:r>
      <w:r w:rsidR="005A5FFA">
        <w:rPr>
          <w:color w:val="000000"/>
        </w:rPr>
        <w:t>; jako wymagania formalne rozumie się:</w:t>
      </w:r>
    </w:p>
    <w:p w:rsidR="005A5FFA" w:rsidRDefault="00CF1A0D" w:rsidP="00CF1A0D">
      <w:pPr>
        <w:numPr>
          <w:ilvl w:val="0"/>
          <w:numId w:val="21"/>
        </w:numPr>
        <w:ind w:left="714" w:hanging="357"/>
        <w:jc w:val="both"/>
        <w:rPr>
          <w:color w:val="000000"/>
        </w:rPr>
      </w:pPr>
      <w:r>
        <w:rPr>
          <w:color w:val="000000"/>
        </w:rPr>
        <w:t>złożenie oferty zgodnie z pkt 5 Ogłoszenia</w:t>
      </w:r>
      <w:r w:rsidR="006A527D">
        <w:rPr>
          <w:color w:val="000000"/>
        </w:rPr>
        <w:t xml:space="preserve"> (w określonym terminie, na odpowiednim druku, z wymaganymi załącznikami)</w:t>
      </w:r>
      <w:r>
        <w:rPr>
          <w:color w:val="000000"/>
        </w:rPr>
        <w:t>,</w:t>
      </w:r>
    </w:p>
    <w:p w:rsidR="005C4459" w:rsidRPr="00AC4603" w:rsidRDefault="00CF1A0D" w:rsidP="00AC4603">
      <w:pPr>
        <w:numPr>
          <w:ilvl w:val="0"/>
          <w:numId w:val="21"/>
        </w:numPr>
        <w:ind w:left="714" w:hanging="357"/>
        <w:jc w:val="both"/>
        <w:rPr>
          <w:color w:val="000000"/>
        </w:rPr>
      </w:pPr>
      <w:r>
        <w:rPr>
          <w:color w:val="000000"/>
        </w:rPr>
        <w:t>podpisanie złożonych dokumentów przez osoby uprawnione do reprezentowania Oferenta zgodnie z postanowieniem statutu i KRS</w:t>
      </w:r>
      <w:r w:rsidR="006B1A94">
        <w:rPr>
          <w:color w:val="000000"/>
        </w:rPr>
        <w:t>/ewidencji</w:t>
      </w:r>
      <w:r>
        <w:rPr>
          <w:color w:val="000000"/>
        </w:rPr>
        <w:t xml:space="preserve"> (wyjątek stanowi wydruk </w:t>
      </w:r>
      <w:r w:rsidRPr="00546A9E">
        <w:t>KRS ze strony Ministerstwa Sprawiedliwości, który nie wymaga podpisu</w:t>
      </w:r>
      <w:r>
        <w:t>)</w:t>
      </w:r>
      <w:r w:rsidR="005C4459">
        <w:t>,</w:t>
      </w:r>
    </w:p>
    <w:p w:rsidR="00F74284" w:rsidRDefault="005C4459" w:rsidP="00F74284">
      <w:pPr>
        <w:numPr>
          <w:ilvl w:val="0"/>
          <w:numId w:val="21"/>
        </w:numPr>
        <w:ind w:left="714" w:hanging="357"/>
        <w:jc w:val="both"/>
        <w:rPr>
          <w:color w:val="000000"/>
        </w:rPr>
      </w:pPr>
      <w:r>
        <w:t xml:space="preserve">zgodność celowości zadania, na które została złożona oferta z działaniami </w:t>
      </w:r>
      <w:r w:rsidR="00AC4603">
        <w:t>o</w:t>
      </w:r>
      <w:r>
        <w:t>ferenta zawartymi w statucie lub innym dokumencie je regulującym</w:t>
      </w:r>
      <w:r w:rsidR="00B40EF3">
        <w:t>;</w:t>
      </w:r>
    </w:p>
    <w:p w:rsidR="005C4459" w:rsidRPr="003B4E79" w:rsidRDefault="003B4E79" w:rsidP="00F74284">
      <w:pPr>
        <w:jc w:val="both"/>
        <w:rPr>
          <w:i/>
          <w:color w:val="000000"/>
        </w:rPr>
      </w:pPr>
      <w:r w:rsidRPr="003B4E79">
        <w:rPr>
          <w:i/>
        </w:rPr>
        <w:t>W</w:t>
      </w:r>
      <w:r w:rsidR="00F74284" w:rsidRPr="003B4E79">
        <w:rPr>
          <w:i/>
        </w:rPr>
        <w:t>arunkiem rozpatrzenia oferty pod wzg</w:t>
      </w:r>
      <w:r>
        <w:rPr>
          <w:i/>
        </w:rPr>
        <w:t>lędem merytorycznym jest spełnie</w:t>
      </w:r>
      <w:r w:rsidR="00F74284" w:rsidRPr="003B4E79">
        <w:rPr>
          <w:i/>
        </w:rPr>
        <w:t>nie wymaganych kryteriów formalnych</w:t>
      </w:r>
      <w:r w:rsidRPr="003B4E79">
        <w:rPr>
          <w:i/>
        </w:rPr>
        <w:t>.</w:t>
      </w:r>
      <w:r w:rsidR="00011671">
        <w:rPr>
          <w:i/>
        </w:rPr>
        <w:t xml:space="preserve"> </w:t>
      </w:r>
      <w:r w:rsidR="00011671" w:rsidRPr="001B646F">
        <w:rPr>
          <w:i/>
        </w:rPr>
        <w:t>Oferty niespełniające kryteriów formalnych podlegają odrzuceniu</w:t>
      </w:r>
      <w:r w:rsidR="00011671">
        <w:rPr>
          <w:i/>
        </w:rPr>
        <w:t>.</w:t>
      </w:r>
    </w:p>
    <w:p w:rsidR="00324C5E" w:rsidRDefault="00324C5E" w:rsidP="00F73F67">
      <w:pPr>
        <w:numPr>
          <w:ilvl w:val="1"/>
          <w:numId w:val="1"/>
        </w:numPr>
        <w:tabs>
          <w:tab w:val="clear" w:pos="1080"/>
          <w:tab w:val="num" w:pos="360"/>
        </w:tabs>
        <w:ind w:left="360"/>
        <w:jc w:val="both"/>
        <w:rPr>
          <w:color w:val="000000"/>
        </w:rPr>
      </w:pPr>
      <w:r>
        <w:rPr>
          <w:color w:val="000000"/>
        </w:rPr>
        <w:t>oceny merytorycznej ofert dokonuje komisja konkursowa powołana przez Burmistrza Pruszcza Gdańskiego;</w:t>
      </w:r>
      <w:r w:rsidR="00590441">
        <w:rPr>
          <w:color w:val="000000"/>
        </w:rPr>
        <w:t xml:space="preserve"> </w:t>
      </w:r>
      <w:r w:rsidR="00A0749F">
        <w:rPr>
          <w:color w:val="000000"/>
        </w:rPr>
        <w:t>ocenie merytorycznej podlegają w szczególności</w:t>
      </w:r>
      <w:r w:rsidR="00590441">
        <w:rPr>
          <w:color w:val="000000"/>
        </w:rPr>
        <w:t>:</w:t>
      </w:r>
    </w:p>
    <w:p w:rsidR="00324C5E" w:rsidRDefault="00324C5E" w:rsidP="00827BAF">
      <w:pPr>
        <w:numPr>
          <w:ilvl w:val="0"/>
          <w:numId w:val="18"/>
        </w:numPr>
        <w:jc w:val="both"/>
        <w:rPr>
          <w:color w:val="000000"/>
        </w:rPr>
      </w:pPr>
      <w:r>
        <w:rPr>
          <w:color w:val="000000"/>
        </w:rPr>
        <w:t>możliwoś</w:t>
      </w:r>
      <w:r w:rsidR="00B44054">
        <w:rPr>
          <w:color w:val="000000"/>
        </w:rPr>
        <w:t>ć</w:t>
      </w:r>
      <w:r>
        <w:rPr>
          <w:color w:val="000000"/>
        </w:rPr>
        <w:t xml:space="preserve"> realizacji zadania przez </w:t>
      </w:r>
      <w:r w:rsidR="00AC4603">
        <w:rPr>
          <w:color w:val="000000"/>
        </w:rPr>
        <w:t>oferenta</w:t>
      </w:r>
      <w:r>
        <w:rPr>
          <w:color w:val="000000"/>
        </w:rPr>
        <w:t>,</w:t>
      </w:r>
    </w:p>
    <w:p w:rsidR="00A0749F" w:rsidRDefault="00A0749F" w:rsidP="00A0749F">
      <w:pPr>
        <w:numPr>
          <w:ilvl w:val="0"/>
          <w:numId w:val="26"/>
        </w:numPr>
        <w:suppressAutoHyphens/>
        <w:jc w:val="both"/>
      </w:pPr>
      <w:r>
        <w:t>kalkulacja</w:t>
      </w:r>
      <w:r w:rsidRPr="008B21EE">
        <w:t xml:space="preserve"> kosztów realizacji zadania publicznego, w tym w odniesieniu do zakresu rzeczowego zadania</w:t>
      </w:r>
      <w:r>
        <w:t xml:space="preserve"> (w tym przejrzystość kalkulacji kosztów, jej zasadność i wysokość przyjętych stawek jednostkowych)</w:t>
      </w:r>
      <w:r w:rsidRPr="008B21EE">
        <w:t>,</w:t>
      </w:r>
    </w:p>
    <w:p w:rsidR="00A0749F" w:rsidRDefault="00A0749F" w:rsidP="00A0749F">
      <w:pPr>
        <w:numPr>
          <w:ilvl w:val="0"/>
          <w:numId w:val="26"/>
        </w:numPr>
        <w:suppressAutoHyphens/>
        <w:jc w:val="both"/>
      </w:pPr>
      <w:r w:rsidRPr="00082546">
        <w:t>proponowan</w:t>
      </w:r>
      <w:r>
        <w:t>a jakość</w:t>
      </w:r>
      <w:r w:rsidRPr="00082546">
        <w:t xml:space="preserve"> wykonania zadania i kwalifikacji osób, przy udziale których </w:t>
      </w:r>
      <w:r>
        <w:t>oferent</w:t>
      </w:r>
      <w:r w:rsidRPr="00082546">
        <w:t xml:space="preserve"> będzie realizować zadanie publiczne,</w:t>
      </w:r>
    </w:p>
    <w:p w:rsidR="00A0749F" w:rsidRDefault="00A0749F" w:rsidP="00A0749F">
      <w:pPr>
        <w:numPr>
          <w:ilvl w:val="0"/>
          <w:numId w:val="26"/>
        </w:numPr>
        <w:suppressAutoHyphens/>
        <w:jc w:val="both"/>
      </w:pPr>
      <w:r w:rsidRPr="00082546">
        <w:t>w przypadku wspierania realizacji zadania, uwzględnieni</w:t>
      </w:r>
      <w:r>
        <w:t>e</w:t>
      </w:r>
      <w:r w:rsidRPr="00082546">
        <w:t xml:space="preserve"> planowanego przez </w:t>
      </w:r>
      <w:r>
        <w:t>oferenta</w:t>
      </w:r>
      <w:r w:rsidRPr="00082546">
        <w:t xml:space="preserve"> udziału środków finansowych własnych lub środków pochodzących z innych źródeł </w:t>
      </w:r>
      <w:r w:rsidR="00A60010">
        <w:t xml:space="preserve">   </w:t>
      </w:r>
      <w:r w:rsidRPr="00082546">
        <w:t>na realizację zadania publicznego,</w:t>
      </w:r>
    </w:p>
    <w:p w:rsidR="00A0749F" w:rsidRDefault="00A0749F" w:rsidP="00A0749F">
      <w:pPr>
        <w:numPr>
          <w:ilvl w:val="0"/>
          <w:numId w:val="26"/>
        </w:numPr>
        <w:suppressAutoHyphens/>
        <w:jc w:val="both"/>
      </w:pPr>
      <w:r w:rsidRPr="00082546">
        <w:t>uwzględnieni</w:t>
      </w:r>
      <w:r>
        <w:t>e</w:t>
      </w:r>
      <w:r w:rsidRPr="00082546">
        <w:t xml:space="preserve"> planowanego przez </w:t>
      </w:r>
      <w:r>
        <w:t>oferenta</w:t>
      </w:r>
      <w:r w:rsidRPr="00082546">
        <w:t xml:space="preserve"> wkładu rzeczowego, osobowego, w tym świadczeń wolontariuszy i pracy społecznej członków,</w:t>
      </w:r>
    </w:p>
    <w:p w:rsidR="00A0749F" w:rsidRDefault="00A0749F" w:rsidP="00A0749F">
      <w:pPr>
        <w:numPr>
          <w:ilvl w:val="0"/>
          <w:numId w:val="26"/>
        </w:numPr>
        <w:suppressAutoHyphens/>
        <w:jc w:val="both"/>
      </w:pPr>
      <w:r w:rsidRPr="001A1169">
        <w:t>uwzględnieni</w:t>
      </w:r>
      <w:r>
        <w:t>e</w:t>
      </w:r>
      <w:r w:rsidRPr="001A1169">
        <w:t xml:space="preserve"> analizy i oceny realizacji zleconych zadań publicznych w przypadku organizacji pozarządowych, które w latach poprzednich realizowały zlecone zadania publiczne, biorąc pod uwagę rzetelność oraz sposób rozliczenia otrzymanych na ten cel środków,  </w:t>
      </w:r>
    </w:p>
    <w:p w:rsidR="00A0749F" w:rsidRDefault="00A0749F" w:rsidP="00A0749F">
      <w:pPr>
        <w:numPr>
          <w:ilvl w:val="0"/>
          <w:numId w:val="26"/>
        </w:numPr>
        <w:suppressAutoHyphens/>
        <w:jc w:val="both"/>
      </w:pPr>
      <w:r>
        <w:t>spójność</w:t>
      </w:r>
      <w:r w:rsidRPr="001A1169">
        <w:t xml:space="preserve"> celu realizacji zadania określonego w ogłoszeniu oraz w ofercie z zakresem rzeczowym zadania, harmonogramem i kosztorysem,</w:t>
      </w:r>
    </w:p>
    <w:p w:rsidR="00A0749F" w:rsidRDefault="00A0749F" w:rsidP="00A0749F">
      <w:pPr>
        <w:numPr>
          <w:ilvl w:val="0"/>
          <w:numId w:val="26"/>
        </w:numPr>
        <w:suppressAutoHyphens/>
        <w:jc w:val="both"/>
      </w:pPr>
      <w:r w:rsidRPr="002C6C0C">
        <w:t>sprawdzeni</w:t>
      </w:r>
      <w:r>
        <w:t>e</w:t>
      </w:r>
      <w:r w:rsidRPr="002C6C0C">
        <w:t xml:space="preserve"> oferty pod względem rachunkowym</w:t>
      </w:r>
      <w:r>
        <w:t>,</w:t>
      </w:r>
    </w:p>
    <w:p w:rsidR="008F6BB9" w:rsidRPr="00A0749F" w:rsidRDefault="00A0749F" w:rsidP="00A0749F">
      <w:pPr>
        <w:numPr>
          <w:ilvl w:val="0"/>
          <w:numId w:val="28"/>
        </w:numPr>
        <w:jc w:val="both"/>
        <w:rPr>
          <w:color w:val="000000"/>
        </w:rPr>
      </w:pPr>
      <w:r>
        <w:t xml:space="preserve">zasięg oddziaływania oferty adekwatny do wielkości środowiska, w którym będzie realizowana oferta (w tym odpowiednia liczba beneficjentów </w:t>
      </w:r>
      <w:r>
        <w:rPr>
          <w:color w:val="000000"/>
        </w:rPr>
        <w:t xml:space="preserve">- </w:t>
      </w:r>
      <w:r>
        <w:t>w 201</w:t>
      </w:r>
      <w:r w:rsidR="00C818CE">
        <w:t>9</w:t>
      </w:r>
      <w:r w:rsidRPr="000D4984">
        <w:t xml:space="preserve"> r. specjalistyczne usługi opiekuńcze świadczone były średnio dla </w:t>
      </w:r>
      <w:r w:rsidR="000D1D47" w:rsidRPr="000D1D47">
        <w:t>13</w:t>
      </w:r>
      <w:r w:rsidRPr="000D4984">
        <w:t xml:space="preserve"> osób miesięcznie</w:t>
      </w:r>
      <w:r>
        <w:t>);</w:t>
      </w:r>
    </w:p>
    <w:p w:rsidR="00D735B9" w:rsidRPr="00D735B9" w:rsidRDefault="00D735B9" w:rsidP="00D735B9">
      <w:pPr>
        <w:jc w:val="both"/>
        <w:rPr>
          <w:i/>
          <w:color w:val="000000"/>
        </w:rPr>
      </w:pPr>
      <w:r>
        <w:rPr>
          <w:i/>
          <w:color w:val="000000"/>
        </w:rPr>
        <w:t xml:space="preserve">Komisja konkursowa dokonując oceny pod względem merytorycznym </w:t>
      </w:r>
      <w:r w:rsidR="00902B6E">
        <w:rPr>
          <w:i/>
          <w:color w:val="000000"/>
        </w:rPr>
        <w:t xml:space="preserve">wobec </w:t>
      </w:r>
      <w:r w:rsidR="009179E0">
        <w:rPr>
          <w:i/>
          <w:color w:val="000000"/>
        </w:rPr>
        <w:t>powyższ</w:t>
      </w:r>
      <w:r w:rsidR="00902B6E">
        <w:rPr>
          <w:i/>
          <w:color w:val="000000"/>
        </w:rPr>
        <w:t>ych</w:t>
      </w:r>
      <w:r w:rsidR="009179E0">
        <w:rPr>
          <w:i/>
          <w:color w:val="000000"/>
        </w:rPr>
        <w:t xml:space="preserve"> kategori</w:t>
      </w:r>
      <w:r w:rsidR="00902B6E">
        <w:rPr>
          <w:i/>
          <w:color w:val="000000"/>
        </w:rPr>
        <w:t>i</w:t>
      </w:r>
      <w:r w:rsidR="009179E0">
        <w:rPr>
          <w:i/>
          <w:color w:val="000000"/>
        </w:rPr>
        <w:t xml:space="preserve"> </w:t>
      </w:r>
      <w:r>
        <w:rPr>
          <w:i/>
          <w:color w:val="000000"/>
        </w:rPr>
        <w:t xml:space="preserve">przyznaje </w:t>
      </w:r>
      <w:r w:rsidR="009179E0">
        <w:rPr>
          <w:i/>
          <w:color w:val="000000"/>
        </w:rPr>
        <w:t>punkty od 0 do 10, gdzie 10 pkt oznacza najlepszą ocenę. Łącznie za część mery</w:t>
      </w:r>
      <w:r w:rsidR="008B48B8">
        <w:rPr>
          <w:i/>
          <w:color w:val="000000"/>
        </w:rPr>
        <w:t xml:space="preserve">toryczną </w:t>
      </w:r>
      <w:r w:rsidR="00673FFC">
        <w:rPr>
          <w:i/>
          <w:color w:val="000000"/>
        </w:rPr>
        <w:t>oferty można uzyskać 9</w:t>
      </w:r>
      <w:r w:rsidR="009179E0">
        <w:rPr>
          <w:i/>
          <w:color w:val="000000"/>
        </w:rPr>
        <w:t>0 pkt.</w:t>
      </w:r>
    </w:p>
    <w:p w:rsidR="00324C5E" w:rsidRDefault="00324C5E" w:rsidP="00F73F67">
      <w:pPr>
        <w:numPr>
          <w:ilvl w:val="1"/>
          <w:numId w:val="1"/>
        </w:numPr>
        <w:tabs>
          <w:tab w:val="clear" w:pos="1080"/>
          <w:tab w:val="num" w:pos="360"/>
        </w:tabs>
        <w:ind w:left="0" w:firstLine="0"/>
        <w:jc w:val="both"/>
        <w:rPr>
          <w:color w:val="000000"/>
        </w:rPr>
      </w:pPr>
      <w:r>
        <w:rPr>
          <w:color w:val="000000"/>
        </w:rPr>
        <w:t>przedstawiony w ofercie harmonogram powinien być rzetelny i realny;</w:t>
      </w:r>
    </w:p>
    <w:p w:rsidR="00324C5E" w:rsidRDefault="00324C5E" w:rsidP="00F73F67">
      <w:pPr>
        <w:numPr>
          <w:ilvl w:val="1"/>
          <w:numId w:val="1"/>
        </w:numPr>
        <w:tabs>
          <w:tab w:val="clear" w:pos="1080"/>
          <w:tab w:val="left" w:pos="360"/>
        </w:tabs>
        <w:ind w:left="360"/>
        <w:jc w:val="both"/>
        <w:rPr>
          <w:color w:val="000000"/>
        </w:rPr>
      </w:pPr>
      <w:r>
        <w:rPr>
          <w:color w:val="000000"/>
        </w:rPr>
        <w:t>przedstawion</w:t>
      </w:r>
      <w:r w:rsidR="007C5D87">
        <w:rPr>
          <w:color w:val="000000"/>
        </w:rPr>
        <w:t>a</w:t>
      </w:r>
      <w:r>
        <w:rPr>
          <w:color w:val="000000"/>
        </w:rPr>
        <w:t xml:space="preserve"> w ofercie </w:t>
      </w:r>
      <w:r w:rsidR="007C5D87">
        <w:rPr>
          <w:color w:val="000000"/>
        </w:rPr>
        <w:t>kalkulacja kosztów</w:t>
      </w:r>
      <w:r w:rsidR="00470BCA">
        <w:rPr>
          <w:color w:val="000000"/>
        </w:rPr>
        <w:t xml:space="preserve"> powi</w:t>
      </w:r>
      <w:r w:rsidR="007C5D87">
        <w:rPr>
          <w:color w:val="000000"/>
        </w:rPr>
        <w:t>nna</w:t>
      </w:r>
      <w:r>
        <w:rPr>
          <w:color w:val="000000"/>
        </w:rPr>
        <w:t xml:space="preserve"> być rzeteln</w:t>
      </w:r>
      <w:r w:rsidR="007C5D87">
        <w:rPr>
          <w:color w:val="000000"/>
        </w:rPr>
        <w:t>a</w:t>
      </w:r>
      <w:r>
        <w:rPr>
          <w:color w:val="000000"/>
        </w:rPr>
        <w:t>, celow</w:t>
      </w:r>
      <w:r w:rsidR="007C5D87">
        <w:rPr>
          <w:color w:val="000000"/>
        </w:rPr>
        <w:t>a</w:t>
      </w:r>
      <w:r>
        <w:rPr>
          <w:color w:val="000000"/>
        </w:rPr>
        <w:t xml:space="preserve"> i miarodajn</w:t>
      </w:r>
      <w:r w:rsidR="007C5D87">
        <w:rPr>
          <w:color w:val="000000"/>
        </w:rPr>
        <w:t>a</w:t>
      </w:r>
      <w:r>
        <w:rPr>
          <w:color w:val="000000"/>
        </w:rPr>
        <w:t xml:space="preserve"> do okresu wykonywania zadania;</w:t>
      </w:r>
    </w:p>
    <w:p w:rsidR="00324C5E" w:rsidRDefault="00324C5E" w:rsidP="00F73F67">
      <w:pPr>
        <w:numPr>
          <w:ilvl w:val="1"/>
          <w:numId w:val="1"/>
        </w:numPr>
        <w:tabs>
          <w:tab w:val="clear" w:pos="1080"/>
          <w:tab w:val="left" w:pos="360"/>
        </w:tabs>
        <w:ind w:left="360"/>
        <w:jc w:val="both"/>
        <w:rPr>
          <w:color w:val="000000"/>
        </w:rPr>
      </w:pPr>
      <w:r>
        <w:rPr>
          <w:color w:val="000000"/>
        </w:rPr>
        <w:lastRenderedPageBreak/>
        <w:t>zadanie powinno być zgodne z Programem Współpracy Miasta Pruszcz Gdański z organiz</w:t>
      </w:r>
      <w:r w:rsidR="001622F2">
        <w:rPr>
          <w:color w:val="000000"/>
        </w:rPr>
        <w:t>acjami pozarządowy</w:t>
      </w:r>
      <w:r w:rsidR="00C818CE">
        <w:rPr>
          <w:color w:val="000000"/>
        </w:rPr>
        <w:t>mi na rok 2020</w:t>
      </w:r>
      <w:r>
        <w:rPr>
          <w:color w:val="000000"/>
        </w:rPr>
        <w:t xml:space="preserve">; </w:t>
      </w:r>
    </w:p>
    <w:p w:rsidR="00324C5E" w:rsidRDefault="00324C5E" w:rsidP="00F73F67">
      <w:pPr>
        <w:numPr>
          <w:ilvl w:val="1"/>
          <w:numId w:val="1"/>
        </w:numPr>
        <w:tabs>
          <w:tab w:val="clear" w:pos="1080"/>
          <w:tab w:val="num" w:pos="360"/>
        </w:tabs>
        <w:ind w:left="360"/>
        <w:jc w:val="both"/>
        <w:rPr>
          <w:color w:val="000000"/>
        </w:rPr>
      </w:pPr>
      <w:r>
        <w:rPr>
          <w:color w:val="000000"/>
        </w:rPr>
        <w:t xml:space="preserve">decyzję o wyborze podmiotu, któremu zostaną zlecone zadania podejmuje Burmistrz Pruszcza Gdańskiego, po zapoznaniu się z opinią komisji konkursowej do </w:t>
      </w:r>
      <w:r w:rsidR="00C818CE" w:rsidRPr="000D1D47">
        <w:rPr>
          <w:b/>
          <w:bCs/>
        </w:rPr>
        <w:t>31</w:t>
      </w:r>
      <w:r w:rsidR="00BF0B1A">
        <w:rPr>
          <w:b/>
          <w:bCs/>
          <w:color w:val="000000"/>
        </w:rPr>
        <w:t xml:space="preserve"> grudnia </w:t>
      </w:r>
      <w:r w:rsidR="00E90E88">
        <w:rPr>
          <w:rStyle w:val="Pogrubienie"/>
          <w:color w:val="000000"/>
        </w:rPr>
        <w:t>201</w:t>
      </w:r>
      <w:r w:rsidR="00C818CE">
        <w:rPr>
          <w:rStyle w:val="Pogrubienie"/>
          <w:color w:val="000000"/>
        </w:rPr>
        <w:t>9</w:t>
      </w:r>
      <w:r>
        <w:rPr>
          <w:rStyle w:val="Pogrubienie"/>
          <w:color w:val="000000"/>
        </w:rPr>
        <w:t xml:space="preserve"> r</w:t>
      </w:r>
      <w:r>
        <w:rPr>
          <w:rStyle w:val="Pogrubienie"/>
          <w:b w:val="0"/>
          <w:bCs w:val="0"/>
          <w:color w:val="000000"/>
        </w:rPr>
        <w:t>.;</w:t>
      </w:r>
    </w:p>
    <w:p w:rsidR="00785474" w:rsidRPr="001B4DD7" w:rsidRDefault="00785474" w:rsidP="00785474">
      <w:pPr>
        <w:numPr>
          <w:ilvl w:val="1"/>
          <w:numId w:val="1"/>
        </w:numPr>
        <w:tabs>
          <w:tab w:val="clear" w:pos="1080"/>
          <w:tab w:val="num" w:pos="360"/>
        </w:tabs>
        <w:ind w:left="360"/>
        <w:jc w:val="both"/>
        <w:rPr>
          <w:rStyle w:val="Pogrubienie"/>
          <w:b w:val="0"/>
          <w:bCs w:val="0"/>
        </w:rPr>
      </w:pPr>
      <w:r w:rsidRPr="001B4DD7">
        <w:rPr>
          <w:rStyle w:val="Pogrubienie"/>
          <w:b w:val="0"/>
          <w:bCs w:val="0"/>
        </w:rPr>
        <w:t>Burmistrz Pruszcza Gdańskiego unieważni konkurs, gdy:</w:t>
      </w:r>
    </w:p>
    <w:p w:rsidR="00785474" w:rsidRPr="001B4DD7" w:rsidRDefault="00785474" w:rsidP="00785474">
      <w:pPr>
        <w:numPr>
          <w:ilvl w:val="0"/>
          <w:numId w:val="25"/>
        </w:numPr>
        <w:ind w:left="714" w:hanging="357"/>
        <w:jc w:val="both"/>
      </w:pPr>
      <w:r w:rsidRPr="001B4DD7">
        <w:t>nie zostanie złożona żadna oferta,</w:t>
      </w:r>
    </w:p>
    <w:p w:rsidR="00785474" w:rsidRPr="001B4DD7" w:rsidRDefault="00785474" w:rsidP="00785474">
      <w:pPr>
        <w:numPr>
          <w:ilvl w:val="0"/>
          <w:numId w:val="25"/>
        </w:numPr>
        <w:ind w:left="714" w:hanging="357"/>
        <w:jc w:val="both"/>
        <w:rPr>
          <w:rStyle w:val="Pogrubienie"/>
          <w:b w:val="0"/>
          <w:bCs w:val="0"/>
        </w:rPr>
      </w:pPr>
      <w:r w:rsidRPr="001B4DD7">
        <w:t>żadna ze złożonych ofert nie będzie spełniać wymogów zawartych w niniejszym ogłoszeniu.</w:t>
      </w:r>
    </w:p>
    <w:p w:rsidR="002A4B11" w:rsidRPr="002A4B11" w:rsidRDefault="00623F53" w:rsidP="00623F53">
      <w:pPr>
        <w:numPr>
          <w:ilvl w:val="1"/>
          <w:numId w:val="1"/>
        </w:numPr>
        <w:tabs>
          <w:tab w:val="clear" w:pos="1080"/>
          <w:tab w:val="num" w:pos="360"/>
        </w:tabs>
        <w:ind w:left="360"/>
        <w:jc w:val="both"/>
        <w:rPr>
          <w:rStyle w:val="Pogrubienie"/>
          <w:b w:val="0"/>
          <w:bCs w:val="0"/>
          <w:color w:val="000000"/>
        </w:rPr>
      </w:pPr>
      <w:r>
        <w:rPr>
          <w:rStyle w:val="Pogrubienie"/>
          <w:b w:val="0"/>
          <w:color w:val="000000"/>
        </w:rPr>
        <w:t xml:space="preserve">Burmistrz Pruszcza Gdańskiego zastrzega sobie </w:t>
      </w:r>
      <w:r w:rsidR="00B87EFE">
        <w:rPr>
          <w:rStyle w:val="Pogrubienie"/>
          <w:b w:val="0"/>
          <w:color w:val="000000"/>
        </w:rPr>
        <w:t xml:space="preserve">prawo </w:t>
      </w:r>
      <w:r w:rsidR="002A4B11">
        <w:rPr>
          <w:rStyle w:val="Pogrubienie"/>
          <w:b w:val="0"/>
          <w:color w:val="000000"/>
        </w:rPr>
        <w:t>do:</w:t>
      </w:r>
    </w:p>
    <w:p w:rsidR="002A4B11" w:rsidRPr="002A4B11" w:rsidRDefault="002A4B11" w:rsidP="00CB5E21">
      <w:pPr>
        <w:numPr>
          <w:ilvl w:val="0"/>
          <w:numId w:val="20"/>
        </w:numPr>
        <w:ind w:left="714" w:hanging="357"/>
        <w:jc w:val="both"/>
        <w:rPr>
          <w:color w:val="000000"/>
        </w:rPr>
      </w:pPr>
      <w:r>
        <w:t>zwiększenia wysokości środków publicznych przeznaczonych na realizację zadania w trakcie trwania konkursu,</w:t>
      </w:r>
    </w:p>
    <w:p w:rsidR="002A4B11" w:rsidRPr="00D16C06" w:rsidRDefault="001B4DD7" w:rsidP="00CB5E21">
      <w:pPr>
        <w:numPr>
          <w:ilvl w:val="0"/>
          <w:numId w:val="20"/>
        </w:numPr>
        <w:ind w:left="714" w:hanging="357"/>
        <w:jc w:val="both"/>
        <w:rPr>
          <w:color w:val="000000"/>
        </w:rPr>
      </w:pPr>
      <w:r>
        <w:t>dofinansowania</w:t>
      </w:r>
      <w:r w:rsidR="002A4B11">
        <w:t xml:space="preserve"> jednej oferty lub niedofinansowania żadnej z ofert;</w:t>
      </w:r>
    </w:p>
    <w:p w:rsidR="00324C5E" w:rsidRPr="0035360A" w:rsidRDefault="00324C5E" w:rsidP="00F73F67">
      <w:pPr>
        <w:numPr>
          <w:ilvl w:val="1"/>
          <w:numId w:val="1"/>
        </w:numPr>
        <w:tabs>
          <w:tab w:val="clear" w:pos="1080"/>
          <w:tab w:val="num" w:pos="360"/>
        </w:tabs>
        <w:ind w:left="360"/>
        <w:jc w:val="both"/>
      </w:pPr>
      <w:r w:rsidRPr="0035360A">
        <w:t xml:space="preserve">wykaz organizacji pozarządowych, którym przyznano dotację zostanie wywieszony </w:t>
      </w:r>
      <w:r w:rsidR="00A60010">
        <w:t xml:space="preserve">       </w:t>
      </w:r>
      <w:r w:rsidRPr="0035360A">
        <w:t xml:space="preserve">na tablicy ogłoszeń Urzędu Miasta, zamieszczony w Biuletynie Informacji Publicznej oraz na stronie internetowej Urzędu Miasta Pruszcz Gdański, niezwłocznie </w:t>
      </w:r>
      <w:r w:rsidR="00A60010">
        <w:t xml:space="preserve">                     </w:t>
      </w:r>
      <w:r w:rsidRPr="0035360A">
        <w:t xml:space="preserve">po rozstrzygnięciu konkursu;  </w:t>
      </w:r>
    </w:p>
    <w:p w:rsidR="00324C5E" w:rsidRDefault="00DD267E" w:rsidP="00F73F67">
      <w:pPr>
        <w:numPr>
          <w:ilvl w:val="1"/>
          <w:numId w:val="1"/>
        </w:numPr>
        <w:tabs>
          <w:tab w:val="clear" w:pos="1080"/>
          <w:tab w:val="num" w:pos="0"/>
          <w:tab w:val="num" w:pos="360"/>
        </w:tabs>
        <w:ind w:left="360"/>
        <w:jc w:val="both"/>
        <w:rPr>
          <w:color w:val="000000"/>
        </w:rPr>
      </w:pPr>
      <w:r>
        <w:rPr>
          <w:color w:val="000000"/>
        </w:rPr>
        <w:t xml:space="preserve">z podmiotem, </w:t>
      </w:r>
      <w:r w:rsidR="000D34FD">
        <w:rPr>
          <w:color w:val="000000"/>
        </w:rPr>
        <w:t xml:space="preserve">którego oferta zostanie wybrana  zostanie zawarta </w:t>
      </w:r>
      <w:r w:rsidR="000D34FD" w:rsidRPr="00D43173">
        <w:t>umowa o realizację zadania publicznego, wg ramowego wzoru umowy, określonego w załączniku nr 3</w:t>
      </w:r>
      <w:r w:rsidR="000D34FD" w:rsidRPr="002C604C">
        <w:rPr>
          <w:color w:val="FF0000"/>
        </w:rPr>
        <w:t xml:space="preserve"> </w:t>
      </w:r>
      <w:r w:rsidR="000D34FD" w:rsidRPr="007B66B2">
        <w:t>rozporządzenia</w:t>
      </w:r>
      <w:r w:rsidR="000D34FD" w:rsidRPr="007D62FF">
        <w:rPr>
          <w:color w:val="FF0000"/>
        </w:rPr>
        <w:t xml:space="preserve"> </w:t>
      </w:r>
      <w:r w:rsidR="000D34FD" w:rsidRPr="00384B54">
        <w:t xml:space="preserve">Przewodniczącego Komitetu do Spraw Pożytku Publicznego  z dnia </w:t>
      </w:r>
      <w:r w:rsidR="000D34FD">
        <w:t>24 </w:t>
      </w:r>
      <w:r w:rsidR="000D34FD" w:rsidRPr="00384B54">
        <w:t xml:space="preserve">października 2018 r. w sprawie wzorów ofert i ramowych wzorów umów dotyczących realizacji zadań publicznych oraz wzorów sprawozdań z wykonania tych </w:t>
      </w:r>
      <w:r w:rsidR="000D34FD" w:rsidRPr="00D43173">
        <w:t>zadań</w:t>
      </w:r>
      <w:r w:rsidR="00324C5E">
        <w:rPr>
          <w:color w:val="000000"/>
        </w:rPr>
        <w:t>.</w:t>
      </w:r>
    </w:p>
    <w:p w:rsidR="00324C5E" w:rsidRPr="00AB3BEA" w:rsidRDefault="00324C5E" w:rsidP="00A37623">
      <w:pPr>
        <w:jc w:val="both"/>
        <w:rPr>
          <w:color w:val="000000"/>
        </w:rPr>
      </w:pPr>
    </w:p>
    <w:p w:rsidR="00324C5E" w:rsidRPr="00561753" w:rsidRDefault="00324C5E" w:rsidP="00A37623">
      <w:pPr>
        <w:numPr>
          <w:ilvl w:val="0"/>
          <w:numId w:val="6"/>
        </w:numPr>
        <w:tabs>
          <w:tab w:val="clear" w:pos="1080"/>
          <w:tab w:val="num" w:pos="360"/>
        </w:tabs>
        <w:ind w:hanging="1080"/>
        <w:jc w:val="both"/>
        <w:rPr>
          <w:rStyle w:val="Pogrubienie"/>
          <w:b w:val="0"/>
          <w:bCs w:val="0"/>
          <w:color w:val="000000"/>
        </w:rPr>
      </w:pPr>
      <w:r w:rsidRPr="00AB3BEA">
        <w:rPr>
          <w:rStyle w:val="Pogrubienie"/>
          <w:color w:val="000000"/>
        </w:rPr>
        <w:t>Zrealizowane przez Gminę Miejską Pruszcz Gdańs</w:t>
      </w:r>
      <w:r>
        <w:rPr>
          <w:rStyle w:val="Pogrubienie"/>
          <w:color w:val="000000"/>
        </w:rPr>
        <w:t>ki  w roku ogłoszenia otwartego</w:t>
      </w:r>
    </w:p>
    <w:p w:rsidR="00324C5E" w:rsidRDefault="00324C5E" w:rsidP="00A047A4">
      <w:pPr>
        <w:ind w:left="360"/>
        <w:jc w:val="both"/>
        <w:rPr>
          <w:color w:val="000000"/>
        </w:rPr>
      </w:pPr>
      <w:r w:rsidRPr="00AB3BEA">
        <w:rPr>
          <w:rStyle w:val="Pogrubienie"/>
          <w:color w:val="000000"/>
        </w:rPr>
        <w:t>konkursu ofert i w roku poprzednim zadania publiczne tego samego rodzaju</w:t>
      </w:r>
      <w:r>
        <w:rPr>
          <w:rStyle w:val="Pogrubienie"/>
          <w:color w:val="000000"/>
        </w:rPr>
        <w:t>:</w:t>
      </w:r>
      <w:r w:rsidRPr="00AB3BEA">
        <w:rPr>
          <w:rStyle w:val="Pogrubienie"/>
          <w:color w:val="000000"/>
        </w:rPr>
        <w:t xml:space="preserve"> </w:t>
      </w:r>
    </w:p>
    <w:p w:rsidR="00324C5E" w:rsidRPr="00AB3BEA" w:rsidRDefault="00324C5E" w:rsidP="00A37623">
      <w:pPr>
        <w:jc w:val="both"/>
        <w:rPr>
          <w:color w:val="000000"/>
        </w:rPr>
      </w:pPr>
    </w:p>
    <w:p w:rsidR="00324C5E" w:rsidRPr="00A047A4" w:rsidRDefault="00324C5E" w:rsidP="00A047A4">
      <w:pPr>
        <w:numPr>
          <w:ilvl w:val="0"/>
          <w:numId w:val="12"/>
        </w:numPr>
        <w:jc w:val="both"/>
        <w:rPr>
          <w:color w:val="000000"/>
        </w:rPr>
      </w:pPr>
      <w:r>
        <w:rPr>
          <w:color w:val="000000"/>
        </w:rPr>
        <w:t>zadanie</w:t>
      </w:r>
      <w:r w:rsidRPr="00AB3BEA">
        <w:rPr>
          <w:color w:val="000000"/>
        </w:rPr>
        <w:t xml:space="preserve"> publiczne z zakresu </w:t>
      </w:r>
      <w:r>
        <w:rPr>
          <w:color w:val="000000"/>
        </w:rPr>
        <w:t xml:space="preserve">pomocy społecznej  – </w:t>
      </w:r>
      <w:r w:rsidR="001622F2" w:rsidRPr="00A047A4">
        <w:rPr>
          <w:color w:val="000000"/>
        </w:rPr>
        <w:t>Świadczenie specjalistycznych usług opiekuńczych dla mieszkańców Mias</w:t>
      </w:r>
      <w:r w:rsidR="001622F2">
        <w:rPr>
          <w:color w:val="000000"/>
        </w:rPr>
        <w:t xml:space="preserve">ta z zaburzeniami psychicznymi, </w:t>
      </w:r>
      <w:r w:rsidR="001622F2" w:rsidRPr="00A047A4">
        <w:rPr>
          <w:color w:val="000000"/>
        </w:rPr>
        <w:t>dostosowanych do szczególnych potrzeb wyni</w:t>
      </w:r>
      <w:r w:rsidR="001622F2">
        <w:rPr>
          <w:color w:val="000000"/>
        </w:rPr>
        <w:t xml:space="preserve">kających z rodzaju schorzenia - </w:t>
      </w:r>
      <w:r w:rsidR="001622F2" w:rsidRPr="00A047A4">
        <w:rPr>
          <w:color w:val="000000"/>
        </w:rPr>
        <w:t>autyzmu, które będą świadczone w miejscu ich zamieszkania</w:t>
      </w:r>
      <w:r w:rsidR="001622F2">
        <w:rPr>
          <w:color w:val="000000"/>
        </w:rPr>
        <w:t xml:space="preserve"> w 201</w:t>
      </w:r>
      <w:r w:rsidR="00C818CE">
        <w:rPr>
          <w:color w:val="000000"/>
        </w:rPr>
        <w:t>8</w:t>
      </w:r>
      <w:r w:rsidR="001622F2">
        <w:rPr>
          <w:color w:val="000000"/>
        </w:rPr>
        <w:t xml:space="preserve"> roku </w:t>
      </w:r>
      <w:r>
        <w:rPr>
          <w:color w:val="000000"/>
        </w:rPr>
        <w:t xml:space="preserve">zostało </w:t>
      </w:r>
      <w:r w:rsidRPr="00A047A4">
        <w:rPr>
          <w:color w:val="000000"/>
        </w:rPr>
        <w:t xml:space="preserve">zrealizowane </w:t>
      </w:r>
      <w:r w:rsidR="00AA1745">
        <w:rPr>
          <w:color w:val="000000"/>
        </w:rPr>
        <w:t xml:space="preserve">za kwotę </w:t>
      </w:r>
      <w:r w:rsidR="000D1D47" w:rsidRPr="000D1D47">
        <w:rPr>
          <w:bCs/>
        </w:rPr>
        <w:t>108 741,78</w:t>
      </w:r>
      <w:r w:rsidR="000D1D47" w:rsidRPr="000D1D47">
        <w:rPr>
          <w:rFonts w:ascii="Arial" w:hAnsi="Arial" w:cs="Arial"/>
          <w:b/>
          <w:bCs/>
        </w:rPr>
        <w:t xml:space="preserve"> </w:t>
      </w:r>
      <w:r w:rsidRPr="000D1D47">
        <w:t>zł;</w:t>
      </w:r>
      <w:r w:rsidRPr="00A047A4">
        <w:rPr>
          <w:color w:val="000000"/>
        </w:rPr>
        <w:t xml:space="preserve"> </w:t>
      </w:r>
    </w:p>
    <w:p w:rsidR="00324C5E" w:rsidRPr="00A047A4" w:rsidRDefault="00324C5E" w:rsidP="00A047A4">
      <w:pPr>
        <w:numPr>
          <w:ilvl w:val="0"/>
          <w:numId w:val="12"/>
        </w:numPr>
        <w:jc w:val="both"/>
        <w:rPr>
          <w:rStyle w:val="Pogrubienie"/>
          <w:b w:val="0"/>
          <w:bCs w:val="0"/>
          <w:color w:val="000000"/>
        </w:rPr>
      </w:pPr>
      <w:r w:rsidRPr="00A047A4">
        <w:rPr>
          <w:color w:val="000000"/>
        </w:rPr>
        <w:t>zadani</w:t>
      </w:r>
      <w:r>
        <w:rPr>
          <w:color w:val="000000"/>
        </w:rPr>
        <w:t>e</w:t>
      </w:r>
      <w:r w:rsidRPr="00A047A4">
        <w:rPr>
          <w:color w:val="000000"/>
        </w:rPr>
        <w:t xml:space="preserve"> publiczne z zakresu pomocy społecznej  – Świadczenie specjalistycznych usług opiekuńczych dla mieszkańców Mias</w:t>
      </w:r>
      <w:r>
        <w:rPr>
          <w:color w:val="000000"/>
        </w:rPr>
        <w:t xml:space="preserve">ta z zaburzeniami psychicznymi, </w:t>
      </w:r>
      <w:r w:rsidRPr="00A047A4">
        <w:rPr>
          <w:color w:val="000000"/>
        </w:rPr>
        <w:t>dostosowanych do szczególnych potrzeb wyni</w:t>
      </w:r>
      <w:r>
        <w:rPr>
          <w:color w:val="000000"/>
        </w:rPr>
        <w:t xml:space="preserve">kających z rodzaju schorzenia - </w:t>
      </w:r>
      <w:r w:rsidRPr="00A047A4">
        <w:rPr>
          <w:color w:val="000000"/>
        </w:rPr>
        <w:t>autyzmu, które będą świadczone w miejscu ich zamieszkania</w:t>
      </w:r>
      <w:r w:rsidR="001622F2">
        <w:rPr>
          <w:color w:val="000000"/>
        </w:rPr>
        <w:t xml:space="preserve"> w 201</w:t>
      </w:r>
      <w:r w:rsidR="00897AC6">
        <w:rPr>
          <w:color w:val="000000"/>
        </w:rPr>
        <w:t>9</w:t>
      </w:r>
      <w:r>
        <w:rPr>
          <w:color w:val="000000"/>
        </w:rPr>
        <w:t xml:space="preserve"> roku przewiduje się zre</w:t>
      </w:r>
      <w:r w:rsidR="00AA1745">
        <w:rPr>
          <w:color w:val="000000"/>
        </w:rPr>
        <w:t xml:space="preserve">alizować za łączną kwotę </w:t>
      </w:r>
      <w:r w:rsidR="000D1D47" w:rsidRPr="000D1D47">
        <w:rPr>
          <w:bCs/>
        </w:rPr>
        <w:t>150 087,00</w:t>
      </w:r>
      <w:r w:rsidR="000D1D47">
        <w:rPr>
          <w:bCs/>
        </w:rPr>
        <w:t xml:space="preserve"> </w:t>
      </w:r>
      <w:r w:rsidRPr="000D1D47">
        <w:rPr>
          <w:color w:val="000000"/>
        </w:rPr>
        <w:t>zł</w:t>
      </w:r>
      <w:r>
        <w:rPr>
          <w:color w:val="000000"/>
        </w:rPr>
        <w:t xml:space="preserve">. </w:t>
      </w:r>
    </w:p>
    <w:p w:rsidR="00324C5E" w:rsidRDefault="00324C5E"/>
    <w:sectPr w:rsidR="00324C5E" w:rsidSect="00066087">
      <w:pgSz w:w="11906" w:h="16838"/>
      <w:pgMar w:top="1418" w:right="1418" w:bottom="136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7"/>
    <w:lvl w:ilvl="0">
      <w:start w:val="1"/>
      <w:numFmt w:val="decimal"/>
      <w:lvlText w:val="%1)"/>
      <w:lvlJc w:val="left"/>
      <w:pPr>
        <w:tabs>
          <w:tab w:val="num" w:pos="360"/>
        </w:tabs>
        <w:ind w:left="360" w:hanging="360"/>
      </w:pPr>
      <w:rPr>
        <w:rFonts w:hint="default"/>
      </w:rPr>
    </w:lvl>
  </w:abstractNum>
  <w:abstractNum w:abstractNumId="1">
    <w:nsid w:val="0000000C"/>
    <w:multiLevelType w:val="singleLevel"/>
    <w:tmpl w:val="0000000C"/>
    <w:name w:val="WW8Num17"/>
    <w:lvl w:ilvl="0">
      <w:start w:val="1"/>
      <w:numFmt w:val="lowerLetter"/>
      <w:lvlText w:val="%1)"/>
      <w:lvlJc w:val="left"/>
      <w:pPr>
        <w:tabs>
          <w:tab w:val="num" w:pos="473"/>
        </w:tabs>
        <w:ind w:left="644" w:hanging="284"/>
      </w:pPr>
    </w:lvl>
  </w:abstractNum>
  <w:abstractNum w:abstractNumId="2">
    <w:nsid w:val="0000000F"/>
    <w:multiLevelType w:val="multilevel"/>
    <w:tmpl w:val="7B38A1D0"/>
    <w:name w:val="WW8Num22"/>
    <w:lvl w:ilvl="0">
      <w:start w:val="1"/>
      <w:numFmt w:val="none"/>
      <w:suff w:val="nothing"/>
      <w:lvlText w:val="2."/>
      <w:lvlJc w:val="left"/>
      <w:pPr>
        <w:tabs>
          <w:tab w:val="num" w:pos="360"/>
        </w:tabs>
        <w:ind w:left="360" w:hanging="360"/>
      </w:pPr>
    </w:lvl>
    <w:lvl w:ilvl="1">
      <w:start w:val="1"/>
      <w:numFmt w:val="decimal"/>
      <w:lvlText w:val="%2)"/>
      <w:lvlJc w:val="left"/>
      <w:pPr>
        <w:tabs>
          <w:tab w:val="num" w:pos="360"/>
        </w:tabs>
        <w:ind w:left="360" w:hanging="360"/>
      </w:pPr>
      <w:rPr>
        <w:b w:val="0"/>
        <w:bCs w:val="0"/>
      </w:rPr>
    </w:lvl>
    <w:lvl w:ilvl="2">
      <w:start w:val="1"/>
      <w:numFmt w:val="lowerLetter"/>
      <w:lvlText w:val=".%3"/>
      <w:lvlJc w:val="left"/>
      <w:pPr>
        <w:tabs>
          <w:tab w:val="num" w:pos="1980"/>
        </w:tabs>
        <w:ind w:left="198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12"/>
    <w:multiLevelType w:val="singleLevel"/>
    <w:tmpl w:val="00000012"/>
    <w:name w:val="WW8Num25"/>
    <w:lvl w:ilvl="0">
      <w:start w:val="1"/>
      <w:numFmt w:val="lowerLetter"/>
      <w:lvlText w:val="%1)"/>
      <w:lvlJc w:val="left"/>
      <w:pPr>
        <w:tabs>
          <w:tab w:val="num" w:pos="0"/>
        </w:tabs>
        <w:ind w:left="1080" w:hanging="360"/>
      </w:pPr>
      <w:rPr>
        <w:spacing w:val="-3"/>
      </w:rPr>
    </w:lvl>
  </w:abstractNum>
  <w:abstractNum w:abstractNumId="4">
    <w:nsid w:val="07DD5781"/>
    <w:multiLevelType w:val="hybridMultilevel"/>
    <w:tmpl w:val="8FD20D8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20ED69F6"/>
    <w:multiLevelType w:val="hybridMultilevel"/>
    <w:tmpl w:val="DB10897E"/>
    <w:lvl w:ilvl="0" w:tplc="2E8AF0AA">
      <w:start w:val="1"/>
      <w:numFmt w:val="none"/>
      <w:lvlText w:val="2."/>
      <w:lvlJc w:val="left"/>
      <w:pPr>
        <w:tabs>
          <w:tab w:val="num" w:pos="1080"/>
        </w:tabs>
        <w:ind w:left="1080" w:hanging="360"/>
      </w:pPr>
      <w:rPr>
        <w:rFonts w:hint="default"/>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nsid w:val="23C20F61"/>
    <w:multiLevelType w:val="hybridMultilevel"/>
    <w:tmpl w:val="DF30BF8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258A4CDE"/>
    <w:multiLevelType w:val="hybridMultilevel"/>
    <w:tmpl w:val="3100338A"/>
    <w:lvl w:ilvl="0" w:tplc="888499A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8">
    <w:nsid w:val="299A4406"/>
    <w:multiLevelType w:val="multilevel"/>
    <w:tmpl w:val="74CAF662"/>
    <w:lvl w:ilvl="0">
      <w:start w:val="1"/>
      <w:numFmt w:val="lowerLetter"/>
      <w:lvlText w:val="%1)"/>
      <w:lvlJc w:val="left"/>
      <w:pPr>
        <w:tabs>
          <w:tab w:val="num" w:pos="113"/>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6BA3717"/>
    <w:multiLevelType w:val="hybridMultilevel"/>
    <w:tmpl w:val="A5BEF2CC"/>
    <w:lvl w:ilvl="0" w:tplc="44CCCF46">
      <w:start w:val="1"/>
      <w:numFmt w:val="none"/>
      <w:lvlText w:val="7."/>
      <w:lvlJc w:val="left"/>
      <w:pPr>
        <w:tabs>
          <w:tab w:val="num" w:pos="1080"/>
        </w:tabs>
        <w:ind w:left="1080" w:hanging="360"/>
      </w:pPr>
      <w:rPr>
        <w:rFonts w:hint="default"/>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3D2F629A"/>
    <w:multiLevelType w:val="hybridMultilevel"/>
    <w:tmpl w:val="178CB5D4"/>
    <w:lvl w:ilvl="0" w:tplc="3D5ECEF0">
      <w:start w:val="9"/>
      <w:numFmt w:val="lowerLetter"/>
      <w:lvlText w:val="%1)"/>
      <w:lvlJc w:val="left"/>
      <w:pPr>
        <w:tabs>
          <w:tab w:val="num" w:pos="473"/>
        </w:tabs>
        <w:ind w:left="64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D773ED9"/>
    <w:multiLevelType w:val="hybridMultilevel"/>
    <w:tmpl w:val="74CAF662"/>
    <w:lvl w:ilvl="0" w:tplc="2AC2B00E">
      <w:start w:val="1"/>
      <w:numFmt w:val="lowerLetter"/>
      <w:lvlText w:val="%1)"/>
      <w:lvlJc w:val="left"/>
      <w:pPr>
        <w:tabs>
          <w:tab w:val="num" w:pos="113"/>
        </w:tabs>
        <w:ind w:left="284" w:hanging="284"/>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nsid w:val="493374BB"/>
    <w:multiLevelType w:val="hybridMultilevel"/>
    <w:tmpl w:val="4B4AB538"/>
    <w:lvl w:ilvl="0" w:tplc="C58635CA">
      <w:start w:val="1"/>
      <w:numFmt w:val="none"/>
      <w:lvlText w:val="1."/>
      <w:lvlJc w:val="left"/>
      <w:pPr>
        <w:tabs>
          <w:tab w:val="num" w:pos="360"/>
        </w:tabs>
        <w:ind w:left="360" w:hanging="360"/>
      </w:pPr>
      <w:rPr>
        <w:rFonts w:hint="default"/>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nsid w:val="52403467"/>
    <w:multiLevelType w:val="hybridMultilevel"/>
    <w:tmpl w:val="59CC4810"/>
    <w:lvl w:ilvl="0" w:tplc="0262A928">
      <w:start w:val="1"/>
      <w:numFmt w:val="none"/>
      <w:lvlText w:val="3."/>
      <w:lvlJc w:val="left"/>
      <w:pPr>
        <w:tabs>
          <w:tab w:val="num" w:pos="1080"/>
        </w:tabs>
        <w:ind w:left="1080" w:hanging="360"/>
      </w:pPr>
      <w:rPr>
        <w:rFonts w:hint="default"/>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54AF00FC"/>
    <w:multiLevelType w:val="hybridMultilevel"/>
    <w:tmpl w:val="DADE301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58766CA9"/>
    <w:multiLevelType w:val="hybridMultilevel"/>
    <w:tmpl w:val="CE40233C"/>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nsid w:val="5C183C9C"/>
    <w:multiLevelType w:val="hybridMultilevel"/>
    <w:tmpl w:val="DD245E46"/>
    <w:lvl w:ilvl="0" w:tplc="2AC2B00E">
      <w:start w:val="1"/>
      <w:numFmt w:val="lowerLetter"/>
      <w:lvlText w:val="%1)"/>
      <w:lvlJc w:val="left"/>
      <w:pPr>
        <w:tabs>
          <w:tab w:val="num" w:pos="473"/>
        </w:tabs>
        <w:ind w:left="644" w:hanging="284"/>
      </w:p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7">
    <w:nsid w:val="612462DC"/>
    <w:multiLevelType w:val="hybridMultilevel"/>
    <w:tmpl w:val="69A089DE"/>
    <w:lvl w:ilvl="0" w:tplc="388259AA">
      <w:start w:val="1"/>
      <w:numFmt w:val="decimal"/>
      <w:lvlText w:val="%1)"/>
      <w:lvlJc w:val="left"/>
      <w:pPr>
        <w:tabs>
          <w:tab w:val="num" w:pos="735"/>
        </w:tabs>
        <w:ind w:left="735" w:hanging="37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616E086C"/>
    <w:multiLevelType w:val="hybridMultilevel"/>
    <w:tmpl w:val="96A2726E"/>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622C7453"/>
    <w:multiLevelType w:val="hybridMultilevel"/>
    <w:tmpl w:val="D7D49E4A"/>
    <w:lvl w:ilvl="0" w:tplc="149859CA">
      <w:start w:val="1"/>
      <w:numFmt w:val="none"/>
      <w:lvlText w:val="5."/>
      <w:lvlJc w:val="left"/>
      <w:pPr>
        <w:tabs>
          <w:tab w:val="num" w:pos="1080"/>
        </w:tabs>
        <w:ind w:left="1080" w:hanging="360"/>
      </w:pPr>
      <w:rPr>
        <w:rFonts w:hint="default"/>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nsid w:val="64736B8C"/>
    <w:multiLevelType w:val="multilevel"/>
    <w:tmpl w:val="DF30BF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8677889"/>
    <w:multiLevelType w:val="hybridMultilevel"/>
    <w:tmpl w:val="9996B658"/>
    <w:lvl w:ilvl="0" w:tplc="E5AE05BC">
      <w:start w:val="1"/>
      <w:numFmt w:val="none"/>
      <w:lvlText w:val="2."/>
      <w:lvlJc w:val="left"/>
      <w:pPr>
        <w:tabs>
          <w:tab w:val="num" w:pos="360"/>
        </w:tabs>
        <w:ind w:left="360" w:hanging="360"/>
      </w:pPr>
      <w:rPr>
        <w:rFonts w:hint="default"/>
      </w:rPr>
    </w:lvl>
    <w:lvl w:ilvl="1" w:tplc="A120F7DC">
      <w:start w:val="1"/>
      <w:numFmt w:val="decimal"/>
      <w:lvlText w:val="%2)"/>
      <w:lvlJc w:val="left"/>
      <w:pPr>
        <w:tabs>
          <w:tab w:val="num" w:pos="1080"/>
        </w:tabs>
        <w:ind w:left="1080" w:hanging="360"/>
      </w:pPr>
      <w:rPr>
        <w:b w:val="0"/>
        <w:bCs w:val="0"/>
      </w:rPr>
    </w:lvl>
    <w:lvl w:ilvl="2" w:tplc="F438BFDE">
      <w:start w:val="1"/>
      <w:numFmt w:val="lowerLetter"/>
      <w:lvlText w:val="%3."/>
      <w:lvlJc w:val="left"/>
      <w:pPr>
        <w:tabs>
          <w:tab w:val="num" w:pos="1980"/>
        </w:tabs>
        <w:ind w:left="19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69344A69"/>
    <w:multiLevelType w:val="multilevel"/>
    <w:tmpl w:val="CE4023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716B6E68"/>
    <w:multiLevelType w:val="hybridMultilevel"/>
    <w:tmpl w:val="1B6E930E"/>
    <w:lvl w:ilvl="0" w:tplc="01C097D0">
      <w:start w:val="1"/>
      <w:numFmt w:val="none"/>
      <w:lvlText w:val="6."/>
      <w:lvlJc w:val="left"/>
      <w:pPr>
        <w:tabs>
          <w:tab w:val="num" w:pos="1080"/>
        </w:tabs>
        <w:ind w:left="1080" w:hanging="360"/>
      </w:pPr>
      <w:rPr>
        <w:rFonts w:hint="default"/>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nsid w:val="757853BD"/>
    <w:multiLevelType w:val="hybridMultilevel"/>
    <w:tmpl w:val="711E11A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766833DB"/>
    <w:multiLevelType w:val="hybridMultilevel"/>
    <w:tmpl w:val="3328D256"/>
    <w:lvl w:ilvl="0" w:tplc="2AC2B00E">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7DC003B0"/>
    <w:multiLevelType w:val="hybridMultilevel"/>
    <w:tmpl w:val="5EFE939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7E864126"/>
    <w:multiLevelType w:val="hybridMultilevel"/>
    <w:tmpl w:val="C136E544"/>
    <w:lvl w:ilvl="0" w:tplc="04150011">
      <w:start w:val="1"/>
      <w:numFmt w:val="decimal"/>
      <w:lvlText w:val="%1)"/>
      <w:lvlJc w:val="left"/>
      <w:pPr>
        <w:tabs>
          <w:tab w:val="num" w:pos="360"/>
        </w:tabs>
        <w:ind w:left="360" w:hanging="360"/>
      </w:pPr>
    </w:lvl>
    <w:lvl w:ilvl="1" w:tplc="2C201742">
      <w:start w:val="1"/>
      <w:numFmt w:val="none"/>
      <w:lvlText w:val="4."/>
      <w:lvlJc w:val="left"/>
      <w:pPr>
        <w:tabs>
          <w:tab w:val="num" w:pos="1080"/>
        </w:tabs>
        <w:ind w:left="1080" w:hanging="360"/>
      </w:pPr>
      <w:rPr>
        <w:rFonts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8">
    <w:nsid w:val="7E9D291F"/>
    <w:multiLevelType w:val="hybridMultilevel"/>
    <w:tmpl w:val="E3C804EC"/>
    <w:lvl w:ilvl="0" w:tplc="2BEA2592">
      <w:start w:val="1"/>
      <w:numFmt w:val="none"/>
      <w:lvlText w:val="4."/>
      <w:lvlJc w:val="left"/>
      <w:pPr>
        <w:tabs>
          <w:tab w:val="num" w:pos="1080"/>
        </w:tabs>
        <w:ind w:left="1080" w:hanging="360"/>
      </w:pPr>
      <w:rPr>
        <w:rFonts w:hint="default"/>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21"/>
  </w:num>
  <w:num w:numId="2">
    <w:abstractNumId w:val="27"/>
  </w:num>
  <w:num w:numId="3">
    <w:abstractNumId w:val="11"/>
  </w:num>
  <w:num w:numId="4">
    <w:abstractNumId w:val="12"/>
  </w:num>
  <w:num w:numId="5">
    <w:abstractNumId w:val="5"/>
  </w:num>
  <w:num w:numId="6">
    <w:abstractNumId w:val="9"/>
  </w:num>
  <w:num w:numId="7">
    <w:abstractNumId w:val="28"/>
  </w:num>
  <w:num w:numId="8">
    <w:abstractNumId w:val="19"/>
  </w:num>
  <w:num w:numId="9">
    <w:abstractNumId w:val="23"/>
  </w:num>
  <w:num w:numId="10">
    <w:abstractNumId w:val="13"/>
  </w:num>
  <w:num w:numId="11">
    <w:abstractNumId w:val="15"/>
  </w:num>
  <w:num w:numId="12">
    <w:abstractNumId w:val="6"/>
  </w:num>
  <w:num w:numId="13">
    <w:abstractNumId w:val="22"/>
  </w:num>
  <w:num w:numId="14">
    <w:abstractNumId w:val="20"/>
  </w:num>
  <w:num w:numId="15">
    <w:abstractNumId w:val="7"/>
  </w:num>
  <w:num w:numId="16">
    <w:abstractNumId w:val="17"/>
  </w:num>
  <w:num w:numId="17">
    <w:abstractNumId w:val="8"/>
  </w:num>
  <w:num w:numId="18">
    <w:abstractNumId w:val="16"/>
  </w:num>
  <w:num w:numId="19">
    <w:abstractNumId w:val="26"/>
  </w:num>
  <w:num w:numId="20">
    <w:abstractNumId w:val="4"/>
  </w:num>
  <w:num w:numId="21">
    <w:abstractNumId w:val="14"/>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1"/>
  </w:num>
  <w:num w:numId="27">
    <w:abstractNumId w:val="3"/>
  </w:num>
  <w:num w:numId="28">
    <w:abstractNumId w:val="10"/>
  </w:num>
  <w:num w:numId="29">
    <w:abstractNumId w:val="0"/>
  </w:num>
  <w:num w:numId="3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08"/>
  <w:hyphenationZone w:val="425"/>
  <w:characterSpacingControl w:val="doNotCompress"/>
  <w:doNotValidateAgainstSchema/>
  <w:doNotDemarcateInvalidXml/>
  <w:compat/>
  <w:rsids>
    <w:rsidRoot w:val="00A37623"/>
    <w:rsid w:val="00011668"/>
    <w:rsid w:val="00011671"/>
    <w:rsid w:val="00016011"/>
    <w:rsid w:val="00022D6F"/>
    <w:rsid w:val="00031E59"/>
    <w:rsid w:val="00040792"/>
    <w:rsid w:val="0004329D"/>
    <w:rsid w:val="00054891"/>
    <w:rsid w:val="00063390"/>
    <w:rsid w:val="00066087"/>
    <w:rsid w:val="00081F8D"/>
    <w:rsid w:val="00085F5A"/>
    <w:rsid w:val="000A1147"/>
    <w:rsid w:val="000A73F9"/>
    <w:rsid w:val="000B46C6"/>
    <w:rsid w:val="000C25C3"/>
    <w:rsid w:val="000C396D"/>
    <w:rsid w:val="000C7983"/>
    <w:rsid w:val="000D1D47"/>
    <w:rsid w:val="000D34FD"/>
    <w:rsid w:val="000D4984"/>
    <w:rsid w:val="000E50DA"/>
    <w:rsid w:val="00102180"/>
    <w:rsid w:val="001050A6"/>
    <w:rsid w:val="00137068"/>
    <w:rsid w:val="001403E4"/>
    <w:rsid w:val="00141BCF"/>
    <w:rsid w:val="001622F2"/>
    <w:rsid w:val="00180A2A"/>
    <w:rsid w:val="001B4DD7"/>
    <w:rsid w:val="001B58BF"/>
    <w:rsid w:val="001C437B"/>
    <w:rsid w:val="001C5113"/>
    <w:rsid w:val="001D019D"/>
    <w:rsid w:val="001D1451"/>
    <w:rsid w:val="001E4FDC"/>
    <w:rsid w:val="001F1FA5"/>
    <w:rsid w:val="001F4523"/>
    <w:rsid w:val="001F4F80"/>
    <w:rsid w:val="00203E56"/>
    <w:rsid w:val="002244CF"/>
    <w:rsid w:val="002344E0"/>
    <w:rsid w:val="00241881"/>
    <w:rsid w:val="00254CDF"/>
    <w:rsid w:val="0027008D"/>
    <w:rsid w:val="002815D0"/>
    <w:rsid w:val="0028725E"/>
    <w:rsid w:val="002926BE"/>
    <w:rsid w:val="002A04CE"/>
    <w:rsid w:val="002A4B11"/>
    <w:rsid w:val="002A722E"/>
    <w:rsid w:val="002B6608"/>
    <w:rsid w:val="002B73E2"/>
    <w:rsid w:val="002C389E"/>
    <w:rsid w:val="002C38CC"/>
    <w:rsid w:val="002E3662"/>
    <w:rsid w:val="002E41B4"/>
    <w:rsid w:val="002F3C9F"/>
    <w:rsid w:val="00316EE6"/>
    <w:rsid w:val="00324C5E"/>
    <w:rsid w:val="00332066"/>
    <w:rsid w:val="00334391"/>
    <w:rsid w:val="003460C6"/>
    <w:rsid w:val="00352865"/>
    <w:rsid w:val="0035360A"/>
    <w:rsid w:val="003563E8"/>
    <w:rsid w:val="00356738"/>
    <w:rsid w:val="0036790A"/>
    <w:rsid w:val="0039304A"/>
    <w:rsid w:val="003A2E61"/>
    <w:rsid w:val="003B0250"/>
    <w:rsid w:val="003B2B41"/>
    <w:rsid w:val="003B4E79"/>
    <w:rsid w:val="003C0F6C"/>
    <w:rsid w:val="003C3E4D"/>
    <w:rsid w:val="003C5C46"/>
    <w:rsid w:val="004115BC"/>
    <w:rsid w:val="004365FC"/>
    <w:rsid w:val="00442F61"/>
    <w:rsid w:val="0045113D"/>
    <w:rsid w:val="0045379C"/>
    <w:rsid w:val="00470611"/>
    <w:rsid w:val="00470BCA"/>
    <w:rsid w:val="0048757A"/>
    <w:rsid w:val="004A3CF5"/>
    <w:rsid w:val="004B32A8"/>
    <w:rsid w:val="004B4F9C"/>
    <w:rsid w:val="004C387A"/>
    <w:rsid w:val="004C3BA2"/>
    <w:rsid w:val="004D0DD6"/>
    <w:rsid w:val="00500ACC"/>
    <w:rsid w:val="00523701"/>
    <w:rsid w:val="00546A9E"/>
    <w:rsid w:val="00561753"/>
    <w:rsid w:val="0056540C"/>
    <w:rsid w:val="005722BD"/>
    <w:rsid w:val="00572863"/>
    <w:rsid w:val="005839C3"/>
    <w:rsid w:val="00590441"/>
    <w:rsid w:val="005A5FFA"/>
    <w:rsid w:val="005C4459"/>
    <w:rsid w:val="005F0F3E"/>
    <w:rsid w:val="006057E4"/>
    <w:rsid w:val="00623F53"/>
    <w:rsid w:val="006553D3"/>
    <w:rsid w:val="00661162"/>
    <w:rsid w:val="00663C6B"/>
    <w:rsid w:val="006714DA"/>
    <w:rsid w:val="00673FFC"/>
    <w:rsid w:val="006A527D"/>
    <w:rsid w:val="006A68AC"/>
    <w:rsid w:val="006B1A94"/>
    <w:rsid w:val="006B4808"/>
    <w:rsid w:val="006C4BD7"/>
    <w:rsid w:val="006F5043"/>
    <w:rsid w:val="0070573B"/>
    <w:rsid w:val="00741320"/>
    <w:rsid w:val="00741C11"/>
    <w:rsid w:val="00763D9D"/>
    <w:rsid w:val="007648C5"/>
    <w:rsid w:val="00771346"/>
    <w:rsid w:val="00773CA8"/>
    <w:rsid w:val="0078373E"/>
    <w:rsid w:val="00785474"/>
    <w:rsid w:val="00792B66"/>
    <w:rsid w:val="00794452"/>
    <w:rsid w:val="007979DB"/>
    <w:rsid w:val="007A2F92"/>
    <w:rsid w:val="007A631B"/>
    <w:rsid w:val="007C59E6"/>
    <w:rsid w:val="007C5D87"/>
    <w:rsid w:val="007D22DA"/>
    <w:rsid w:val="007D73CE"/>
    <w:rsid w:val="007E3C56"/>
    <w:rsid w:val="00805625"/>
    <w:rsid w:val="00827BAF"/>
    <w:rsid w:val="00831CA9"/>
    <w:rsid w:val="00833704"/>
    <w:rsid w:val="00862999"/>
    <w:rsid w:val="00873FF6"/>
    <w:rsid w:val="00881123"/>
    <w:rsid w:val="00897AC6"/>
    <w:rsid w:val="008A46D8"/>
    <w:rsid w:val="008B48B8"/>
    <w:rsid w:val="008B685F"/>
    <w:rsid w:val="008C0CB1"/>
    <w:rsid w:val="008C3652"/>
    <w:rsid w:val="008D042C"/>
    <w:rsid w:val="008D5E93"/>
    <w:rsid w:val="008D63B4"/>
    <w:rsid w:val="008D64B3"/>
    <w:rsid w:val="008F26FC"/>
    <w:rsid w:val="008F6BB9"/>
    <w:rsid w:val="008F6E07"/>
    <w:rsid w:val="00902B6E"/>
    <w:rsid w:val="009155B8"/>
    <w:rsid w:val="009179E0"/>
    <w:rsid w:val="0092427D"/>
    <w:rsid w:val="00934881"/>
    <w:rsid w:val="00936551"/>
    <w:rsid w:val="009530E9"/>
    <w:rsid w:val="00966BBC"/>
    <w:rsid w:val="00974DD0"/>
    <w:rsid w:val="009839B9"/>
    <w:rsid w:val="009A2678"/>
    <w:rsid w:val="009B10A7"/>
    <w:rsid w:val="009D1B3F"/>
    <w:rsid w:val="009D2643"/>
    <w:rsid w:val="009E3399"/>
    <w:rsid w:val="00A047A4"/>
    <w:rsid w:val="00A04AD1"/>
    <w:rsid w:val="00A0749F"/>
    <w:rsid w:val="00A11171"/>
    <w:rsid w:val="00A15457"/>
    <w:rsid w:val="00A32223"/>
    <w:rsid w:val="00A37623"/>
    <w:rsid w:val="00A41B5F"/>
    <w:rsid w:val="00A60010"/>
    <w:rsid w:val="00A60CE7"/>
    <w:rsid w:val="00A872DE"/>
    <w:rsid w:val="00A940B8"/>
    <w:rsid w:val="00AA04C0"/>
    <w:rsid w:val="00AA1745"/>
    <w:rsid w:val="00AB3BEA"/>
    <w:rsid w:val="00AB5E1B"/>
    <w:rsid w:val="00AC0C76"/>
    <w:rsid w:val="00AC4603"/>
    <w:rsid w:val="00AE48DC"/>
    <w:rsid w:val="00AF04C8"/>
    <w:rsid w:val="00AF577E"/>
    <w:rsid w:val="00B02251"/>
    <w:rsid w:val="00B04199"/>
    <w:rsid w:val="00B0488D"/>
    <w:rsid w:val="00B10A23"/>
    <w:rsid w:val="00B276D5"/>
    <w:rsid w:val="00B33465"/>
    <w:rsid w:val="00B40EF3"/>
    <w:rsid w:val="00B44054"/>
    <w:rsid w:val="00B502C1"/>
    <w:rsid w:val="00B6432F"/>
    <w:rsid w:val="00B77545"/>
    <w:rsid w:val="00B87EFE"/>
    <w:rsid w:val="00B93A7F"/>
    <w:rsid w:val="00BA17B0"/>
    <w:rsid w:val="00BA2913"/>
    <w:rsid w:val="00BA39E3"/>
    <w:rsid w:val="00BB16D7"/>
    <w:rsid w:val="00BB7732"/>
    <w:rsid w:val="00BC7707"/>
    <w:rsid w:val="00BF0B1A"/>
    <w:rsid w:val="00C005AF"/>
    <w:rsid w:val="00C1191B"/>
    <w:rsid w:val="00C20593"/>
    <w:rsid w:val="00C207CA"/>
    <w:rsid w:val="00C3016B"/>
    <w:rsid w:val="00C35662"/>
    <w:rsid w:val="00C61906"/>
    <w:rsid w:val="00C65789"/>
    <w:rsid w:val="00C71D18"/>
    <w:rsid w:val="00C818CE"/>
    <w:rsid w:val="00C97EDB"/>
    <w:rsid w:val="00CA1F18"/>
    <w:rsid w:val="00CA50EA"/>
    <w:rsid w:val="00CB5E21"/>
    <w:rsid w:val="00CC5DEF"/>
    <w:rsid w:val="00CC6575"/>
    <w:rsid w:val="00CD1DE9"/>
    <w:rsid w:val="00CE0EF5"/>
    <w:rsid w:val="00CF1A0D"/>
    <w:rsid w:val="00D03FC7"/>
    <w:rsid w:val="00D226AF"/>
    <w:rsid w:val="00D2647E"/>
    <w:rsid w:val="00D3032A"/>
    <w:rsid w:val="00D37E3A"/>
    <w:rsid w:val="00D404F8"/>
    <w:rsid w:val="00D45A62"/>
    <w:rsid w:val="00D507D6"/>
    <w:rsid w:val="00D50897"/>
    <w:rsid w:val="00D60EE2"/>
    <w:rsid w:val="00D735B9"/>
    <w:rsid w:val="00D85E56"/>
    <w:rsid w:val="00D97F4E"/>
    <w:rsid w:val="00DA746B"/>
    <w:rsid w:val="00DC1EB2"/>
    <w:rsid w:val="00DC37D7"/>
    <w:rsid w:val="00DD267E"/>
    <w:rsid w:val="00E355D1"/>
    <w:rsid w:val="00E427CD"/>
    <w:rsid w:val="00E47C81"/>
    <w:rsid w:val="00E47F01"/>
    <w:rsid w:val="00E50C97"/>
    <w:rsid w:val="00E5183E"/>
    <w:rsid w:val="00E54074"/>
    <w:rsid w:val="00E65BB9"/>
    <w:rsid w:val="00E86FEB"/>
    <w:rsid w:val="00E90E88"/>
    <w:rsid w:val="00EB626F"/>
    <w:rsid w:val="00ED6E55"/>
    <w:rsid w:val="00EE5590"/>
    <w:rsid w:val="00F01FFB"/>
    <w:rsid w:val="00F10AB4"/>
    <w:rsid w:val="00F14468"/>
    <w:rsid w:val="00F1552F"/>
    <w:rsid w:val="00F45270"/>
    <w:rsid w:val="00F47707"/>
    <w:rsid w:val="00F57FFB"/>
    <w:rsid w:val="00F73F67"/>
    <w:rsid w:val="00F74284"/>
    <w:rsid w:val="00F758CA"/>
    <w:rsid w:val="00F77ED5"/>
    <w:rsid w:val="00F82B2B"/>
    <w:rsid w:val="00FA0466"/>
    <w:rsid w:val="00FA7F67"/>
    <w:rsid w:val="00FC24DA"/>
    <w:rsid w:val="00FC64F3"/>
    <w:rsid w:val="00FC6677"/>
    <w:rsid w:val="00FD1277"/>
    <w:rsid w:val="00FD1E93"/>
    <w:rsid w:val="00FE3DC8"/>
    <w:rsid w:val="00FF326B"/>
    <w:rsid w:val="00FF4A7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37623"/>
    <w:rPr>
      <w:sz w:val="24"/>
      <w:szCs w:val="24"/>
    </w:rPr>
  </w:style>
  <w:style w:type="character" w:default="1" w:styleId="Domylnaczcionkaakapitu">
    <w:name w:val="Default Paragraph Font"/>
    <w:uiPriority w:val="99"/>
    <w:semiHidden/>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uiPriority w:val="99"/>
    <w:qFormat/>
    <w:rsid w:val="00A37623"/>
    <w:rPr>
      <w:b/>
      <w:bCs/>
    </w:rPr>
  </w:style>
  <w:style w:type="paragraph" w:styleId="Tekstdymka">
    <w:name w:val="Balloon Text"/>
    <w:basedOn w:val="Normalny"/>
    <w:link w:val="TekstdymkaZnak"/>
    <w:uiPriority w:val="99"/>
    <w:semiHidden/>
    <w:rsid w:val="003B0250"/>
    <w:rPr>
      <w:rFonts w:ascii="Tahoma" w:hAnsi="Tahoma" w:cs="Tahoma"/>
      <w:sz w:val="16"/>
      <w:szCs w:val="16"/>
    </w:rPr>
  </w:style>
  <w:style w:type="character" w:customStyle="1" w:styleId="TekstdymkaZnak">
    <w:name w:val="Tekst dymka Znak"/>
    <w:link w:val="Tekstdymka"/>
    <w:uiPriority w:val="99"/>
    <w:semiHidden/>
    <w:rsid w:val="007C0876"/>
    <w:rPr>
      <w:sz w:val="0"/>
      <w:szCs w:val="0"/>
    </w:rPr>
  </w:style>
  <w:style w:type="character" w:styleId="Hipercze">
    <w:name w:val="Hyperlink"/>
    <w:rsid w:val="00E355D1"/>
    <w:rPr>
      <w:color w:val="0000FF"/>
      <w:u w:val="single"/>
    </w:rPr>
  </w:style>
</w:styles>
</file>

<file path=word/webSettings.xml><?xml version="1.0" encoding="utf-8"?>
<w:webSettings xmlns:r="http://schemas.openxmlformats.org/officeDocument/2006/relationships" xmlns:w="http://schemas.openxmlformats.org/wordprocessingml/2006/main">
  <w:divs>
    <w:div w:id="482430586">
      <w:bodyDiv w:val="1"/>
      <w:marLeft w:val="0"/>
      <w:marRight w:val="0"/>
      <w:marTop w:val="0"/>
      <w:marBottom w:val="0"/>
      <w:divBdr>
        <w:top w:val="none" w:sz="0" w:space="0" w:color="auto"/>
        <w:left w:val="none" w:sz="0" w:space="0" w:color="auto"/>
        <w:bottom w:val="none" w:sz="0" w:space="0" w:color="auto"/>
        <w:right w:val="none" w:sz="0" w:space="0" w:color="auto"/>
      </w:divBdr>
    </w:div>
    <w:div w:id="12615724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od@pruszcz-gdanski.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0D9EB-ACEE-4811-A755-33FB44DF5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2016</Words>
  <Characters>12101</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OGŁOSZENIE Nr 3</vt:lpstr>
    </vt:vector>
  </TitlesOfParts>
  <Company>UM Pruszcz Gdański</Company>
  <LinksUpToDate>false</LinksUpToDate>
  <CharactersWithSpaces>14089</CharactersWithSpaces>
  <SharedDoc>false</SharedDoc>
  <HLinks>
    <vt:vector size="6" baseType="variant">
      <vt:variant>
        <vt:i4>393317</vt:i4>
      </vt:variant>
      <vt:variant>
        <vt:i4>0</vt:i4>
      </vt:variant>
      <vt:variant>
        <vt:i4>0</vt:i4>
      </vt:variant>
      <vt:variant>
        <vt:i4>5</vt:i4>
      </vt:variant>
      <vt:variant>
        <vt:lpwstr>mailto:iod@pruszcz-gdanski.pl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Nr 3</dc:title>
  <dc:creator>d.misztal</dc:creator>
  <cp:lastModifiedBy>a.moczulski</cp:lastModifiedBy>
  <cp:revision>2</cp:revision>
  <cp:lastPrinted>2015-12-01T10:49:00Z</cp:lastPrinted>
  <dcterms:created xsi:type="dcterms:W3CDTF">2019-12-11T12:07:00Z</dcterms:created>
  <dcterms:modified xsi:type="dcterms:W3CDTF">2019-12-11T12:07:00Z</dcterms:modified>
</cp:coreProperties>
</file>